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A502C" w:rsidRDefault="00DA502C" w:rsidP="00FA1F98">
      <w:pPr>
        <w:pStyle w:val="Normale1"/>
        <w:contextualSpacing w:val="0"/>
      </w:pPr>
    </w:p>
    <w:p w:rsidR="00DA502C" w:rsidRDefault="00DA502C" w:rsidP="00FA1F98">
      <w:pPr>
        <w:pStyle w:val="Normale1"/>
        <w:contextualSpacing w:val="0"/>
        <w:jc w:val="center"/>
      </w:pPr>
    </w:p>
    <w:p w:rsidR="00DA502C" w:rsidRDefault="00777362" w:rsidP="00FA1F98">
      <w:pPr>
        <w:pStyle w:val="Normale1"/>
        <w:contextualSpacing w:val="0"/>
        <w:jc w:val="both"/>
      </w:pPr>
      <w:r>
        <w:rPr>
          <w:b/>
        </w:rPr>
        <w:t>Premessa e q</w:t>
      </w:r>
      <w:r w:rsidR="00DA502C">
        <w:rPr>
          <w:b/>
        </w:rPr>
        <w:t xml:space="preserve">uadro di riferimento </w:t>
      </w:r>
    </w:p>
    <w:p w:rsidR="00777362" w:rsidRPr="00777362" w:rsidRDefault="00777362" w:rsidP="00FA1F98">
      <w:pPr>
        <w:autoSpaceDE w:val="0"/>
        <w:autoSpaceDN w:val="0"/>
        <w:adjustRightInd w:val="0"/>
        <w:spacing w:before="120" w:after="120"/>
        <w:jc w:val="both"/>
        <w:rPr>
          <w:rFonts w:asciiTheme="minorHAnsi" w:hAnsiTheme="minorHAnsi" w:cstheme="minorHAnsi"/>
          <w:szCs w:val="24"/>
        </w:rPr>
      </w:pPr>
      <w:r w:rsidRPr="00777362">
        <w:rPr>
          <w:rFonts w:asciiTheme="minorHAnsi" w:hAnsiTheme="minorHAnsi" w:cstheme="minorHAnsi"/>
          <w:szCs w:val="24"/>
        </w:rPr>
        <w:t>Il Ministero dell’Istruzione, dell’Università e della Ricerca, Dipartimento per la Programmazione, la Gestione delle Risorse Umane, Finanziarie e Strumentali, Direzione Generale per le Risorse Umane e Finanziarie, intende promuovere percorsi di aggiornamento professionale rivolti a Dirigenti Scolastici (DS) e Direttori dei Servizi Generali e Amministrativi (DSGA).</w:t>
      </w:r>
    </w:p>
    <w:p w:rsidR="00777362" w:rsidRPr="00777362" w:rsidRDefault="00777362" w:rsidP="00FA1F98">
      <w:pPr>
        <w:autoSpaceDE w:val="0"/>
        <w:autoSpaceDN w:val="0"/>
        <w:adjustRightInd w:val="0"/>
        <w:spacing w:before="120" w:after="120"/>
        <w:jc w:val="both"/>
        <w:rPr>
          <w:rFonts w:asciiTheme="minorHAnsi" w:hAnsiTheme="minorHAnsi" w:cstheme="minorHAnsi"/>
          <w:szCs w:val="24"/>
        </w:rPr>
      </w:pPr>
      <w:r w:rsidRPr="00777362">
        <w:rPr>
          <w:rFonts w:asciiTheme="minorHAnsi" w:hAnsiTheme="minorHAnsi" w:cstheme="minorHAnsi"/>
          <w:szCs w:val="24"/>
        </w:rPr>
        <w:t>In particolare, alla fine del 2013 la suddetta Direzione Generale ha avviato un percorso di aggiornamento professionale (“Io Conto”) finalizzato a consolidare, tramite l’erogazione di formazione in aula, le competenze de</w:t>
      </w:r>
      <w:r w:rsidR="00F71315">
        <w:rPr>
          <w:rFonts w:asciiTheme="minorHAnsi" w:hAnsiTheme="minorHAnsi" w:cstheme="minorHAnsi"/>
          <w:szCs w:val="24"/>
        </w:rPr>
        <w:t>i circa 15.000 DS e DSGA delle istituzioni scolastiche s</w:t>
      </w:r>
      <w:r w:rsidRPr="00777362">
        <w:rPr>
          <w:rFonts w:asciiTheme="minorHAnsi" w:hAnsiTheme="minorHAnsi" w:cstheme="minorHAnsi"/>
          <w:szCs w:val="24"/>
        </w:rPr>
        <w:t>tatali su tematiche quali “Bilancio, programmazione e scritture contabili”, “Acquisizione di beni e servizi”, “Nuovi obblighi normativi”.</w:t>
      </w:r>
    </w:p>
    <w:p w:rsidR="00777362" w:rsidRPr="00777362" w:rsidRDefault="00777362" w:rsidP="00FA1F98">
      <w:pPr>
        <w:autoSpaceDE w:val="0"/>
        <w:autoSpaceDN w:val="0"/>
        <w:adjustRightInd w:val="0"/>
        <w:spacing w:before="120" w:after="120"/>
        <w:jc w:val="both"/>
        <w:rPr>
          <w:rFonts w:asciiTheme="minorHAnsi" w:hAnsiTheme="minorHAnsi" w:cstheme="minorHAnsi"/>
          <w:szCs w:val="24"/>
        </w:rPr>
      </w:pPr>
      <w:r w:rsidRPr="00777362">
        <w:rPr>
          <w:rFonts w:asciiTheme="minorHAnsi" w:hAnsiTheme="minorHAnsi" w:cstheme="minorHAnsi"/>
          <w:szCs w:val="24"/>
        </w:rPr>
        <w:t xml:space="preserve">Il progetto di cui sopra prevede un primo livello formativo, gestito centralmente dalla Direzione, finalizzato ad implementare il bagaglio di conoscenze di un gruppo ristretto di partecipanti, già selezionati tramite apposito bando, con l’obiettivo di prepararli al ruolo di "esperti" per i successivi livelli, da realizzarsi su tutto il territorio nazionale. </w:t>
      </w:r>
    </w:p>
    <w:p w:rsidR="00777362" w:rsidRPr="00777362" w:rsidRDefault="00777362" w:rsidP="00FA1F98">
      <w:pPr>
        <w:autoSpaceDE w:val="0"/>
        <w:autoSpaceDN w:val="0"/>
        <w:adjustRightInd w:val="0"/>
        <w:spacing w:before="120" w:after="120"/>
        <w:jc w:val="both"/>
        <w:rPr>
          <w:rFonts w:asciiTheme="minorHAnsi" w:hAnsiTheme="minorHAnsi" w:cstheme="minorHAnsi"/>
          <w:szCs w:val="24"/>
        </w:rPr>
      </w:pPr>
      <w:r w:rsidRPr="00777362">
        <w:rPr>
          <w:rFonts w:asciiTheme="minorHAnsi" w:hAnsiTheme="minorHAnsi" w:cstheme="minorHAnsi"/>
          <w:szCs w:val="24"/>
        </w:rPr>
        <w:t xml:space="preserve">Obiettivo della suddetta Direzione è di utilizzare tali esperti non solo per l’erogazione della formazione nell’ambito del progetto Io Conto, ma anche per formare una “community” che svolga compiti di collegamento tra l’Amministrazione centrale e le scuole. </w:t>
      </w:r>
    </w:p>
    <w:p w:rsidR="00777362" w:rsidRPr="00777362" w:rsidRDefault="00777362" w:rsidP="00FA1F98">
      <w:pPr>
        <w:autoSpaceDE w:val="0"/>
        <w:autoSpaceDN w:val="0"/>
        <w:adjustRightInd w:val="0"/>
        <w:spacing w:before="120" w:after="120"/>
        <w:jc w:val="both"/>
        <w:rPr>
          <w:rFonts w:asciiTheme="minorHAnsi" w:hAnsiTheme="minorHAnsi" w:cstheme="minorHAnsi"/>
          <w:szCs w:val="24"/>
        </w:rPr>
      </w:pPr>
      <w:r w:rsidRPr="00777362">
        <w:rPr>
          <w:rFonts w:asciiTheme="minorHAnsi" w:hAnsiTheme="minorHAnsi" w:cstheme="minorHAnsi"/>
          <w:szCs w:val="24"/>
        </w:rPr>
        <w:t xml:space="preserve">Proprio in considerazione della centralità di tale ruolo di “esperto”, i DS e DSGA coinvolti devono essere supportati al meglio nelle fasi di avvicinamento all’erogazione della formazione sul territorio per consolidare la loro preparazione tecnica e durante lo svolgimento delle attività formative per verificare eventuali necessità emerse in aula ed apportare i necessari correttivi. </w:t>
      </w:r>
    </w:p>
    <w:p w:rsidR="00DA502C" w:rsidRPr="00777362" w:rsidRDefault="00777362" w:rsidP="00FA1F98">
      <w:pPr>
        <w:pStyle w:val="Normale1"/>
        <w:contextualSpacing w:val="0"/>
        <w:jc w:val="both"/>
        <w:rPr>
          <w:rFonts w:asciiTheme="minorHAnsi" w:hAnsiTheme="minorHAnsi" w:cstheme="minorHAnsi"/>
          <w:sz w:val="20"/>
        </w:rPr>
      </w:pPr>
      <w:r w:rsidRPr="00777362">
        <w:rPr>
          <w:rFonts w:asciiTheme="minorHAnsi" w:hAnsiTheme="minorHAnsi" w:cstheme="minorHAnsi"/>
          <w:bCs/>
          <w:szCs w:val="24"/>
        </w:rPr>
        <w:t>Tutto ciò premesso, la Direzione Generale per le Risorse Umane e Finanziarie, intende promuover</w:t>
      </w:r>
      <w:r w:rsidR="00F71315">
        <w:rPr>
          <w:rFonts w:asciiTheme="minorHAnsi" w:hAnsiTheme="minorHAnsi" w:cstheme="minorHAnsi"/>
          <w:bCs/>
          <w:szCs w:val="24"/>
        </w:rPr>
        <w:t>e un bando per selezionare una istituzione scolastica p</w:t>
      </w:r>
      <w:r w:rsidRPr="00777362">
        <w:rPr>
          <w:rFonts w:asciiTheme="minorHAnsi" w:hAnsiTheme="minorHAnsi" w:cstheme="minorHAnsi"/>
          <w:bCs/>
          <w:szCs w:val="24"/>
        </w:rPr>
        <w:t>u</w:t>
      </w:r>
      <w:r w:rsidR="00F71315">
        <w:rPr>
          <w:rFonts w:asciiTheme="minorHAnsi" w:hAnsiTheme="minorHAnsi" w:cstheme="minorHAnsi"/>
          <w:bCs/>
          <w:szCs w:val="24"/>
        </w:rPr>
        <w:t>bblica s</w:t>
      </w:r>
      <w:r w:rsidRPr="00777362">
        <w:rPr>
          <w:rFonts w:asciiTheme="minorHAnsi" w:hAnsiTheme="minorHAnsi" w:cstheme="minorHAnsi"/>
          <w:bCs/>
          <w:szCs w:val="24"/>
        </w:rPr>
        <w:t>tatale di ogni ordi</w:t>
      </w:r>
      <w:r w:rsidR="00F71315">
        <w:rPr>
          <w:rFonts w:asciiTheme="minorHAnsi" w:hAnsiTheme="minorHAnsi" w:cstheme="minorHAnsi"/>
          <w:bCs/>
          <w:szCs w:val="24"/>
        </w:rPr>
        <w:t>ne e grado d’istruzione, o una rete di s</w:t>
      </w:r>
      <w:r w:rsidRPr="00777362">
        <w:rPr>
          <w:rFonts w:asciiTheme="minorHAnsi" w:hAnsiTheme="minorHAnsi" w:cstheme="minorHAnsi"/>
          <w:bCs/>
          <w:szCs w:val="24"/>
        </w:rPr>
        <w:t>cuole, che si impegni a progettare e realizzare azioni formative rivolte ai DS e DSGA individuati come “esperti”.</w:t>
      </w:r>
    </w:p>
    <w:p w:rsidR="00DA502C" w:rsidRDefault="00DA502C" w:rsidP="00FA1F98">
      <w:pPr>
        <w:tabs>
          <w:tab w:val="left" w:pos="1843"/>
        </w:tabs>
        <w:spacing w:after="120"/>
        <w:jc w:val="both"/>
        <w:rPr>
          <w:rFonts w:cs="Calibri"/>
        </w:rPr>
        <w:sectPr w:rsidR="00DA502C" w:rsidSect="004E5FF7">
          <w:headerReference w:type="default" r:id="rId9"/>
          <w:footerReference w:type="default" r:id="rId10"/>
          <w:pgSz w:w="11906" w:h="16838"/>
          <w:pgMar w:top="1134" w:right="1134" w:bottom="1417" w:left="992" w:header="720" w:footer="720" w:gutter="0"/>
          <w:cols w:space="720"/>
        </w:sectPr>
      </w:pPr>
    </w:p>
    <w:p w:rsidR="00DA502C" w:rsidRDefault="00DA502C" w:rsidP="00FA1F98">
      <w:pPr>
        <w:tabs>
          <w:tab w:val="left" w:pos="1843"/>
        </w:tabs>
        <w:spacing w:after="120"/>
        <w:jc w:val="both"/>
        <w:rPr>
          <w:rFonts w:cs="Calibri"/>
        </w:rPr>
      </w:pPr>
      <w:r w:rsidRPr="00C775F8">
        <w:rPr>
          <w:rFonts w:cs="Calibri"/>
        </w:rPr>
        <w:lastRenderedPageBreak/>
        <w:t>D</w:t>
      </w:r>
      <w:r w:rsidR="00777362" w:rsidRPr="00C775F8">
        <w:rPr>
          <w:rFonts w:cs="Calibri"/>
        </w:rPr>
        <w:t>DG n.</w:t>
      </w:r>
      <w:r w:rsidR="00C775F8" w:rsidRPr="00C775F8">
        <w:rPr>
          <w:rFonts w:cs="Calibri"/>
        </w:rPr>
        <w:t xml:space="preserve"> 86</w:t>
      </w:r>
      <w:r w:rsidR="00FE0D60">
        <w:rPr>
          <w:rFonts w:cs="Calibri"/>
        </w:rPr>
        <w:t xml:space="preserve"> del 6 novembre 2014</w:t>
      </w:r>
    </w:p>
    <w:p w:rsidR="00DA502C" w:rsidRDefault="00DA502C" w:rsidP="00FA1F98">
      <w:pPr>
        <w:tabs>
          <w:tab w:val="left" w:pos="1843"/>
        </w:tabs>
        <w:spacing w:after="120"/>
        <w:jc w:val="center"/>
        <w:rPr>
          <w:rFonts w:cs="Calibri"/>
        </w:rPr>
      </w:pPr>
      <w:r>
        <w:rPr>
          <w:rFonts w:cs="Calibri"/>
        </w:rPr>
        <w:t>IL DIRETTORE GENERALE</w:t>
      </w:r>
    </w:p>
    <w:p w:rsidR="00DA502C" w:rsidRPr="00695A29" w:rsidRDefault="00DA502C" w:rsidP="00FA1F98">
      <w:pPr>
        <w:tabs>
          <w:tab w:val="left" w:pos="1843"/>
        </w:tabs>
        <w:spacing w:after="120"/>
        <w:jc w:val="both"/>
        <w:rPr>
          <w:rFonts w:cs="Calibri"/>
        </w:rPr>
      </w:pPr>
      <w:r w:rsidRPr="00695A29">
        <w:rPr>
          <w:rFonts w:cs="Calibri"/>
        </w:rPr>
        <w:t>VISTA</w:t>
      </w:r>
      <w:r w:rsidRPr="00695A29">
        <w:rPr>
          <w:rFonts w:cs="Calibri"/>
        </w:rPr>
        <w:tab/>
        <w:t>la legge 31 dicembre 2009, n. 196 “</w:t>
      </w:r>
      <w:r w:rsidRPr="00695A29">
        <w:rPr>
          <w:rFonts w:cs="Calibri"/>
          <w:i/>
        </w:rPr>
        <w:t>Legge di contabilità e finanza pubblica</w:t>
      </w:r>
      <w:r w:rsidRPr="00695A29">
        <w:rPr>
          <w:rFonts w:cs="Calibri"/>
        </w:rPr>
        <w:t>”;</w:t>
      </w:r>
    </w:p>
    <w:p w:rsidR="00717FF7" w:rsidRPr="00717FF7" w:rsidRDefault="00717FF7" w:rsidP="00717FF7">
      <w:pPr>
        <w:tabs>
          <w:tab w:val="left" w:pos="1843"/>
        </w:tabs>
        <w:spacing w:after="120"/>
        <w:jc w:val="both"/>
        <w:rPr>
          <w:rFonts w:cs="Calibri"/>
        </w:rPr>
      </w:pPr>
      <w:r w:rsidRPr="00717FF7">
        <w:rPr>
          <w:rFonts w:cs="Calibri"/>
        </w:rPr>
        <w:t>VISTA</w:t>
      </w:r>
      <w:r w:rsidRPr="00717FF7">
        <w:rPr>
          <w:rFonts w:cs="Calibri"/>
        </w:rPr>
        <w:tab/>
        <w:t>la legge 27 dicembre 2013, n. 147 concernente le “Disposizioni per la formazione del Bilancio annuale e pluriennale dello Stato (legge di stabilità 2014)”;</w:t>
      </w:r>
    </w:p>
    <w:p w:rsidR="00717FF7" w:rsidRPr="00717FF7" w:rsidRDefault="00717FF7" w:rsidP="00717FF7">
      <w:pPr>
        <w:tabs>
          <w:tab w:val="left" w:pos="1843"/>
        </w:tabs>
        <w:spacing w:after="120"/>
        <w:jc w:val="both"/>
        <w:rPr>
          <w:rFonts w:cs="Calibri"/>
        </w:rPr>
      </w:pPr>
      <w:r w:rsidRPr="00717FF7">
        <w:rPr>
          <w:rFonts w:cs="Calibri"/>
        </w:rPr>
        <w:t>VISTA</w:t>
      </w:r>
      <w:r w:rsidRPr="00717FF7">
        <w:rPr>
          <w:rFonts w:cs="Calibri"/>
        </w:rPr>
        <w:tab/>
      </w:r>
      <w:smartTag w:uri="urn:schemas-microsoft-com:office:smarttags" w:element="PersonName">
        <w:smartTagPr>
          <w:attr w:name="ProductID" w:val="la Legge"/>
        </w:smartTagPr>
        <w:r w:rsidRPr="00717FF7">
          <w:rPr>
            <w:rFonts w:cs="Calibri"/>
          </w:rPr>
          <w:t>la Legge</w:t>
        </w:r>
      </w:smartTag>
      <w:r w:rsidRPr="00717FF7">
        <w:rPr>
          <w:rFonts w:cs="Calibri"/>
        </w:rPr>
        <w:t xml:space="preserve"> 27 dicembre 2013, n. 148 di approvazione del “Bilancio di previsione dello Stato  per l’anno finanziario 2014 e bilancio pluriennale per il triennio 2014-</w:t>
      </w:r>
      <w:smartTag w:uri="urn:schemas-microsoft-com:office:smarttags" w:element="metricconverter">
        <w:smartTagPr>
          <w:attr w:name="ProductID" w:val="2016”"/>
        </w:smartTagPr>
        <w:r w:rsidRPr="00717FF7">
          <w:rPr>
            <w:rFonts w:cs="Calibri"/>
          </w:rPr>
          <w:t>2016”</w:t>
        </w:r>
      </w:smartTag>
      <w:r w:rsidRPr="00717FF7">
        <w:rPr>
          <w:rFonts w:cs="Calibri"/>
        </w:rPr>
        <w:t>;</w:t>
      </w:r>
    </w:p>
    <w:p w:rsidR="00717FF7" w:rsidRDefault="00717FF7" w:rsidP="00717FF7">
      <w:pPr>
        <w:tabs>
          <w:tab w:val="left" w:pos="1843"/>
        </w:tabs>
        <w:spacing w:after="120"/>
        <w:jc w:val="both"/>
        <w:rPr>
          <w:rFonts w:ascii="Arial" w:hAnsi="Arial" w:cs="Arial"/>
          <w:i/>
        </w:rPr>
      </w:pPr>
      <w:r w:rsidRPr="00717FF7">
        <w:rPr>
          <w:rFonts w:cs="Calibri"/>
        </w:rPr>
        <w:t>VISTO</w:t>
      </w:r>
      <w:r w:rsidRPr="00717FF7">
        <w:rPr>
          <w:rFonts w:cs="Calibri"/>
        </w:rPr>
        <w:tab/>
        <w:t>il Decreto del Ministro dell’Economia e delle Finanze n. 106303 del 27 dicembre 2013, concernente la “Ripartizione in capitoli delle unità di voto parlamentare, relativa al bilancio di previsione dello Stato per l’anno finanziario 2014 e per il triennio 2014-</w:t>
      </w:r>
      <w:smartTag w:uri="urn:schemas-microsoft-com:office:smarttags" w:element="metricconverter">
        <w:smartTagPr>
          <w:attr w:name="ProductID" w:val="2016”"/>
        </w:smartTagPr>
        <w:r w:rsidRPr="00717FF7">
          <w:rPr>
            <w:rFonts w:cs="Calibri"/>
          </w:rPr>
          <w:t>2016”</w:t>
        </w:r>
      </w:smartTag>
      <w:r w:rsidRPr="00717FF7">
        <w:rPr>
          <w:rFonts w:cs="Calibri"/>
        </w:rPr>
        <w:t>;</w:t>
      </w:r>
    </w:p>
    <w:p w:rsidR="00717FF7" w:rsidRPr="00717FF7" w:rsidRDefault="00717FF7" w:rsidP="00717FF7">
      <w:pPr>
        <w:tabs>
          <w:tab w:val="left" w:pos="1843"/>
          <w:tab w:val="left" w:pos="2268"/>
        </w:tabs>
        <w:spacing w:after="120"/>
        <w:jc w:val="both"/>
        <w:rPr>
          <w:rFonts w:cs="Calibri"/>
        </w:rPr>
      </w:pPr>
      <w:r w:rsidRPr="00717FF7">
        <w:rPr>
          <w:rFonts w:cs="Calibri"/>
        </w:rPr>
        <w:t xml:space="preserve">VISTO </w:t>
      </w:r>
      <w:r w:rsidRPr="00717FF7">
        <w:rPr>
          <w:rFonts w:cs="Calibri"/>
        </w:rPr>
        <w:tab/>
        <w:t>il Decreto Ministeriale n. 1 del 2 gennaio 2014, con il quale sono state assegnate ai titolari dei Dipartimenti in cui si articola l’Amministrazione Centrale, le risorse finanziarie iscritte nello stato di previsione di questo Ministero per l’anno finanziario 2014;</w:t>
      </w:r>
    </w:p>
    <w:p w:rsidR="00717FF7" w:rsidRPr="00717FF7" w:rsidRDefault="00717FF7" w:rsidP="00717FF7">
      <w:pPr>
        <w:tabs>
          <w:tab w:val="left" w:pos="1843"/>
          <w:tab w:val="left" w:pos="2268"/>
        </w:tabs>
        <w:spacing w:after="120"/>
        <w:jc w:val="both"/>
        <w:rPr>
          <w:rFonts w:cs="Calibri"/>
        </w:rPr>
      </w:pPr>
      <w:r w:rsidRPr="00717FF7">
        <w:rPr>
          <w:rFonts w:cs="Calibri"/>
        </w:rPr>
        <w:t>VISTO</w:t>
      </w:r>
      <w:r w:rsidRPr="00717FF7">
        <w:rPr>
          <w:rFonts w:cs="Calibri"/>
        </w:rPr>
        <w:tab/>
        <w:t>il Decreto Dipartimentale n. 1 del 10 febbraio 2014 del Capo Dipartimento per la programmazione, la gestione delle risorse umane, finanziarie e strumentali  con il quale sono assegnate le risorse finanziarie per l’anno 2014 ai Direttori Generali di questo dipartimento;</w:t>
      </w:r>
    </w:p>
    <w:p w:rsidR="00717FF7" w:rsidRPr="00717FF7" w:rsidRDefault="00717FF7" w:rsidP="00717FF7">
      <w:pPr>
        <w:tabs>
          <w:tab w:val="left" w:pos="1843"/>
          <w:tab w:val="left" w:pos="2268"/>
        </w:tabs>
        <w:spacing w:after="120"/>
        <w:jc w:val="both"/>
        <w:rPr>
          <w:rFonts w:cs="Calibri"/>
        </w:rPr>
      </w:pPr>
      <w:r w:rsidRPr="00717FF7">
        <w:rPr>
          <w:rFonts w:cs="Calibri"/>
        </w:rPr>
        <w:t>VISTO</w:t>
      </w:r>
      <w:r w:rsidRPr="00717FF7">
        <w:rPr>
          <w:rFonts w:cs="Calibri"/>
        </w:rPr>
        <w:tab/>
        <w:t>il Decreto del Presidente del Consiglio dei Ministri n. 98 dell’11 febbraio 2014, con il quale è stato emanato il “Regolamento di organizzazione del Ministero dell’Istruzione, dell’Università e della Ricerca”;</w:t>
      </w:r>
    </w:p>
    <w:p w:rsidR="00717FF7" w:rsidRPr="00717FF7" w:rsidRDefault="00717FF7" w:rsidP="00717FF7">
      <w:pPr>
        <w:tabs>
          <w:tab w:val="left" w:pos="1843"/>
          <w:tab w:val="left" w:pos="2268"/>
        </w:tabs>
        <w:spacing w:after="120"/>
        <w:jc w:val="both"/>
        <w:rPr>
          <w:rFonts w:cs="Calibri"/>
        </w:rPr>
      </w:pPr>
      <w:r w:rsidRPr="00717FF7">
        <w:rPr>
          <w:rFonts w:cs="Calibri"/>
        </w:rPr>
        <w:t>VISTO</w:t>
      </w:r>
      <w:r w:rsidRPr="00717FF7">
        <w:rPr>
          <w:rFonts w:cs="Calibri"/>
        </w:rPr>
        <w:tab/>
        <w:t>il Decreto Dipartimentale n. 50 del 26/09/2014 con il quale, in attesa dell’emanazione del nuovo D.M. di individuazione degli Uffici di livello dirigenziale non generale, si assicura la continuità dell’azione amministrativa tramite il rapporto di avvalimento fra il titolare di ogni nuova Direzione generale dell’Amministrazione Centrale e gli Uffici, di cui agli Allegati 2, 3 e 4 al D.M 27 luglio 2009, le cui funzioni confluiranno nella competenza della Direzione generale stessa;</w:t>
      </w:r>
    </w:p>
    <w:p w:rsidR="00DA502C" w:rsidRPr="00695A29" w:rsidRDefault="00DA502C" w:rsidP="00FA1F98">
      <w:pPr>
        <w:tabs>
          <w:tab w:val="left" w:pos="1843"/>
          <w:tab w:val="left" w:pos="2268"/>
        </w:tabs>
        <w:spacing w:after="120"/>
        <w:jc w:val="both"/>
        <w:rPr>
          <w:rFonts w:cs="Calibri"/>
        </w:rPr>
      </w:pPr>
      <w:r w:rsidRPr="00695A29">
        <w:rPr>
          <w:rFonts w:cs="Calibri"/>
        </w:rPr>
        <w:t>CONSIDERATO</w:t>
      </w:r>
      <w:r w:rsidRPr="00695A29">
        <w:rPr>
          <w:rFonts w:cs="Calibri"/>
        </w:rPr>
        <w:tab/>
        <w:t>che, ai fini gestionali, sul sistema informativo della Ragioneria Generale dello Stato (SIRG), i capitoli di bilancio risultano strutturati in piani gestionali;</w:t>
      </w:r>
    </w:p>
    <w:p w:rsidR="00DA502C" w:rsidRPr="00695A29" w:rsidRDefault="00DA502C" w:rsidP="00FA1F98">
      <w:pPr>
        <w:tabs>
          <w:tab w:val="left" w:pos="1843"/>
          <w:tab w:val="left" w:pos="2268"/>
        </w:tabs>
        <w:spacing w:after="120"/>
        <w:jc w:val="both"/>
        <w:rPr>
          <w:rFonts w:cs="Calibri"/>
        </w:rPr>
      </w:pPr>
      <w:r w:rsidRPr="00695A29">
        <w:rPr>
          <w:rFonts w:cs="Calibri"/>
        </w:rPr>
        <w:t>VISTA</w:t>
      </w:r>
      <w:r w:rsidRPr="00695A29">
        <w:rPr>
          <w:rFonts w:cs="Calibri"/>
        </w:rPr>
        <w:tab/>
        <w:t xml:space="preserve">la legge 27 dicembre 2006, n. 296, recante: </w:t>
      </w:r>
      <w:r w:rsidRPr="00695A29">
        <w:rPr>
          <w:rFonts w:cs="Calibri"/>
          <w:i/>
        </w:rPr>
        <w:t>“Disposizioni per la formazione del bilancio annuale e pluriennale dello Stato (legge finanziaria 2007)”</w:t>
      </w:r>
      <w:r w:rsidRPr="00695A29">
        <w:rPr>
          <w:rFonts w:cs="Calibri"/>
        </w:rPr>
        <w:t xml:space="preserve"> e, in particolare, l’articolo 1, comma 601, come modificato dall’art. 7, comma 37, del Decreto Legge del 6 luglio 2012, n. 95, convertito dalla Legge del 7 agosto 2012, n. 135;</w:t>
      </w:r>
    </w:p>
    <w:p w:rsidR="00DA502C" w:rsidRDefault="00DA502C" w:rsidP="00FA1F98">
      <w:pPr>
        <w:tabs>
          <w:tab w:val="left" w:pos="1843"/>
          <w:tab w:val="left" w:pos="2268"/>
        </w:tabs>
        <w:spacing w:after="120"/>
        <w:jc w:val="both"/>
        <w:rPr>
          <w:rFonts w:cs="Calibri"/>
        </w:rPr>
      </w:pPr>
      <w:r w:rsidRPr="00695A29">
        <w:rPr>
          <w:rFonts w:cs="Calibri"/>
        </w:rPr>
        <w:t>VISTO</w:t>
      </w:r>
      <w:r w:rsidRPr="00695A29">
        <w:rPr>
          <w:rFonts w:cs="Calibri"/>
        </w:rPr>
        <w:tab/>
        <w:t>l’articolo 21 della legge 15 marzo 1997, n. 59 e, in particolare, i commi 1, 5 e 14;</w:t>
      </w:r>
    </w:p>
    <w:p w:rsidR="00DA502C" w:rsidRPr="00695A29" w:rsidRDefault="00DA502C" w:rsidP="00FA1F98">
      <w:pPr>
        <w:tabs>
          <w:tab w:val="left" w:pos="1843"/>
          <w:tab w:val="left" w:pos="2268"/>
        </w:tabs>
        <w:spacing w:after="120"/>
        <w:jc w:val="both"/>
        <w:rPr>
          <w:rFonts w:cs="Calibri"/>
        </w:rPr>
      </w:pPr>
      <w:r>
        <w:rPr>
          <w:rFonts w:cs="Calibri"/>
        </w:rPr>
        <w:t>VISTO</w:t>
      </w:r>
      <w:r>
        <w:rPr>
          <w:rFonts w:cs="Calibri"/>
        </w:rPr>
        <w:tab/>
        <w:t>l’articolo 67 comma 2 del Contratto Collettivo Nazionale di Lavoro del Comparto Scuola siglato il 29 novembre 2011, che include le istituzioni scolastiche tra i soggetti qualificati per la formazione del personale scolastico;</w:t>
      </w:r>
    </w:p>
    <w:p w:rsidR="00DA502C" w:rsidRPr="00695A29" w:rsidRDefault="00DA502C" w:rsidP="00FA1F98">
      <w:pPr>
        <w:tabs>
          <w:tab w:val="left" w:pos="1843"/>
          <w:tab w:val="left" w:pos="2268"/>
        </w:tabs>
        <w:spacing w:after="120"/>
        <w:jc w:val="both"/>
        <w:rPr>
          <w:rFonts w:cs="Calibri"/>
        </w:rPr>
      </w:pPr>
      <w:r w:rsidRPr="00695A29">
        <w:rPr>
          <w:rFonts w:cs="Calibri"/>
        </w:rPr>
        <w:lastRenderedPageBreak/>
        <w:t>VISTO</w:t>
      </w:r>
      <w:r w:rsidRPr="00695A29">
        <w:rPr>
          <w:rFonts w:cs="Calibri"/>
        </w:rPr>
        <w:tab/>
        <w:t xml:space="preserve">il decreto del Presidente della Repubblica 8 marzo 1999, n. 275, recante </w:t>
      </w:r>
      <w:r w:rsidRPr="00695A29">
        <w:rPr>
          <w:rFonts w:cs="Calibri"/>
          <w:i/>
        </w:rPr>
        <w:t>“norme in materia di autonomia delle istituzioni scolastiche”</w:t>
      </w:r>
      <w:r w:rsidRPr="00695A29">
        <w:rPr>
          <w:rFonts w:cs="Calibri"/>
        </w:rPr>
        <w:t>;</w:t>
      </w:r>
    </w:p>
    <w:p w:rsidR="00DA502C" w:rsidRPr="00695A29" w:rsidRDefault="00DA502C" w:rsidP="00FA1F98">
      <w:pPr>
        <w:tabs>
          <w:tab w:val="left" w:pos="1843"/>
          <w:tab w:val="left" w:pos="2268"/>
        </w:tabs>
        <w:spacing w:after="120"/>
        <w:jc w:val="both"/>
        <w:rPr>
          <w:rFonts w:cs="Calibri"/>
        </w:rPr>
      </w:pPr>
      <w:r w:rsidRPr="00695A29">
        <w:rPr>
          <w:rFonts w:cs="Calibri"/>
        </w:rPr>
        <w:t>VISTO</w:t>
      </w:r>
      <w:r w:rsidRPr="00695A29">
        <w:rPr>
          <w:rFonts w:cs="Calibri"/>
        </w:rPr>
        <w:tab/>
        <w:t xml:space="preserve">il decreto del Ministro della Pubblica Istruzione di concerto con il Ministro del Tesoro, del Bilancio e della Programmazione Economica 1 febbraio 2001, n. 44, avente per oggetto </w:t>
      </w:r>
      <w:r w:rsidRPr="00695A29">
        <w:rPr>
          <w:rFonts w:cs="Calibri"/>
          <w:i/>
        </w:rPr>
        <w:t>“Regolamento concernente le istruzioni generali sulla gestione amministrativo-contabile delle istituzioni scolastiche”</w:t>
      </w:r>
      <w:r w:rsidRPr="00695A29">
        <w:rPr>
          <w:rFonts w:cs="Calibri"/>
        </w:rPr>
        <w:t>;</w:t>
      </w:r>
    </w:p>
    <w:p w:rsidR="002B2A94" w:rsidRDefault="002B2A94" w:rsidP="00FA1F98">
      <w:pPr>
        <w:tabs>
          <w:tab w:val="left" w:pos="1843"/>
          <w:tab w:val="left" w:pos="2268"/>
        </w:tabs>
        <w:spacing w:after="120"/>
        <w:jc w:val="both"/>
        <w:rPr>
          <w:rFonts w:cs="Calibri"/>
        </w:rPr>
      </w:pPr>
      <w:r>
        <w:rPr>
          <w:rFonts w:cs="Calibri"/>
        </w:rPr>
        <w:t>VISTO                   il decreto ministeriale n. 351 del 21/05/2014 recante “ Criteri e parametri per l’assegnazione diretta alle istituzioni scolastiche nonché per la determinazione delle misure nazionali relative la missione Istruzione Scolastica, a valere sul Fondo per il funzionamento delle istituzioni scolastiche”;</w:t>
      </w:r>
    </w:p>
    <w:p w:rsidR="00777362" w:rsidRPr="00834A5D" w:rsidRDefault="00CF39FF" w:rsidP="00FA1F98">
      <w:pPr>
        <w:tabs>
          <w:tab w:val="left" w:pos="1843"/>
          <w:tab w:val="left" w:pos="2268"/>
        </w:tabs>
        <w:spacing w:after="120"/>
        <w:jc w:val="both"/>
        <w:rPr>
          <w:rFonts w:cs="Calibri"/>
        </w:rPr>
      </w:pPr>
      <w:r>
        <w:rPr>
          <w:rFonts w:cs="Calibri"/>
        </w:rPr>
        <w:t>VISTO</w:t>
      </w:r>
      <w:r w:rsidR="00777362" w:rsidRPr="00834A5D">
        <w:rPr>
          <w:rFonts w:cs="Calibri"/>
        </w:rPr>
        <w:t xml:space="preserve"> </w:t>
      </w:r>
      <w:r w:rsidR="006C4F4F" w:rsidRPr="00834A5D">
        <w:rPr>
          <w:rFonts w:cs="Calibri"/>
        </w:rPr>
        <w:tab/>
      </w:r>
      <w:r w:rsidR="002B2A94">
        <w:rPr>
          <w:rFonts w:cs="Calibri"/>
        </w:rPr>
        <w:t xml:space="preserve">in particolare l’art. 5, </w:t>
      </w:r>
      <w:r w:rsidR="00777362" w:rsidRPr="00834A5D">
        <w:rPr>
          <w:rFonts w:cs="Calibri"/>
        </w:rPr>
        <w:t>lettera c, comma 1</w:t>
      </w:r>
      <w:r w:rsidR="002B2A94">
        <w:rPr>
          <w:rFonts w:cs="Calibri"/>
        </w:rPr>
        <w:t>,</w:t>
      </w:r>
      <w:r w:rsidR="00777362" w:rsidRPr="00834A5D">
        <w:rPr>
          <w:rFonts w:cs="Calibri"/>
        </w:rPr>
        <w:t xml:space="preserve"> del DM 351/2014, ove si dispone lo stanziamento di euro 200.000,00 per interventi formativi d</w:t>
      </w:r>
      <w:r w:rsidR="00F71315">
        <w:rPr>
          <w:rFonts w:cs="Calibri"/>
        </w:rPr>
        <w:t>estinati ai DS</w:t>
      </w:r>
      <w:r w:rsidR="00777362" w:rsidRPr="00834A5D">
        <w:rPr>
          <w:rFonts w:cs="Calibri"/>
        </w:rPr>
        <w:t xml:space="preserve"> e ai DSGA in materia amministrativo-contabile, anche con riferimento all’aumento delle capacità nella gestione e programmazione dei sistemi scolastici, come indicato dal Decreto Legge 12 settembre 2013, n. 104, </w:t>
      </w:r>
      <w:r w:rsidR="002B2A94">
        <w:rPr>
          <w:rFonts w:cs="Calibri"/>
        </w:rPr>
        <w:t>articolo 16, comma 1, lettera c;</w:t>
      </w:r>
    </w:p>
    <w:p w:rsidR="00DA502C" w:rsidRDefault="00DA502C" w:rsidP="00FA1F98">
      <w:pPr>
        <w:tabs>
          <w:tab w:val="left" w:pos="1843"/>
          <w:tab w:val="left" w:pos="2268"/>
        </w:tabs>
        <w:spacing w:after="120"/>
        <w:jc w:val="both"/>
        <w:rPr>
          <w:rFonts w:cs="Calibri"/>
        </w:rPr>
      </w:pPr>
      <w:r w:rsidRPr="00834A5D">
        <w:rPr>
          <w:rFonts w:cs="Calibri"/>
        </w:rPr>
        <w:t>RITENUTO</w:t>
      </w:r>
      <w:r w:rsidRPr="00834A5D">
        <w:rPr>
          <w:rFonts w:cs="Calibri"/>
        </w:rPr>
        <w:tab/>
        <w:t xml:space="preserve">di dover adottare un proprio decreto </w:t>
      </w:r>
      <w:r w:rsidR="00F02B05" w:rsidRPr="00834A5D">
        <w:rPr>
          <w:rFonts w:cs="Calibri"/>
        </w:rPr>
        <w:t>per l’acquisizione delle candi</w:t>
      </w:r>
      <w:r w:rsidR="00F71315">
        <w:rPr>
          <w:rFonts w:cs="Calibri"/>
        </w:rPr>
        <w:t>dature di istituzioni s</w:t>
      </w:r>
      <w:r w:rsidR="00F02B05" w:rsidRPr="00834A5D">
        <w:rPr>
          <w:rFonts w:cs="Calibri"/>
        </w:rPr>
        <w:t>colastiche ed educative statali o loro reti interessate a progettare e realizzare gli interventi formativi sopra citati.</w:t>
      </w:r>
    </w:p>
    <w:p w:rsidR="00DA502C" w:rsidRPr="00695A29" w:rsidRDefault="00DA502C" w:rsidP="00FA1F98">
      <w:pPr>
        <w:tabs>
          <w:tab w:val="left" w:pos="1843"/>
          <w:tab w:val="left" w:pos="2268"/>
        </w:tabs>
        <w:spacing w:before="240" w:after="240"/>
        <w:jc w:val="center"/>
        <w:rPr>
          <w:rFonts w:cs="Calibri"/>
        </w:rPr>
      </w:pPr>
      <w:r>
        <w:rPr>
          <w:rFonts w:cs="Calibri"/>
        </w:rPr>
        <w:t>DECRETA</w:t>
      </w:r>
    </w:p>
    <w:p w:rsidR="00DA502C" w:rsidRPr="00695A29" w:rsidRDefault="00DA502C" w:rsidP="00FA1F98">
      <w:pPr>
        <w:pStyle w:val="Normale1"/>
        <w:contextualSpacing w:val="0"/>
        <w:jc w:val="center"/>
        <w:rPr>
          <w:rFonts w:ascii="Calibri" w:hAnsi="Calibri" w:cs="Calibri"/>
        </w:rPr>
      </w:pPr>
      <w:r w:rsidRPr="00695A29">
        <w:rPr>
          <w:rFonts w:ascii="Calibri" w:hAnsi="Calibri" w:cs="Calibri"/>
        </w:rPr>
        <w:t>Art 1</w:t>
      </w:r>
    </w:p>
    <w:p w:rsidR="00DA502C" w:rsidRPr="00927A3A" w:rsidRDefault="00DA502C" w:rsidP="00FA1F98">
      <w:pPr>
        <w:pStyle w:val="Normale1"/>
        <w:contextualSpacing w:val="0"/>
        <w:jc w:val="center"/>
        <w:rPr>
          <w:rFonts w:ascii="Calibri" w:hAnsi="Calibri" w:cs="Calibri"/>
          <w:i/>
        </w:rPr>
      </w:pPr>
      <w:r>
        <w:rPr>
          <w:rFonts w:ascii="Calibri" w:hAnsi="Calibri" w:cs="Calibri"/>
          <w:i/>
        </w:rPr>
        <w:t>(</w:t>
      </w:r>
      <w:r w:rsidRPr="00927A3A">
        <w:rPr>
          <w:rFonts w:ascii="Calibri" w:hAnsi="Calibri" w:cs="Calibri"/>
          <w:i/>
        </w:rPr>
        <w:t>Finalità</w:t>
      </w:r>
      <w:r>
        <w:rPr>
          <w:rFonts w:ascii="Calibri" w:hAnsi="Calibri" w:cs="Calibri"/>
          <w:i/>
        </w:rPr>
        <w:t>)</w:t>
      </w:r>
    </w:p>
    <w:p w:rsidR="00DA502C" w:rsidRPr="00695A29" w:rsidRDefault="00777362" w:rsidP="00EA514D">
      <w:pPr>
        <w:pStyle w:val="Normale1"/>
        <w:spacing w:before="120" w:after="120"/>
        <w:contextualSpacing w:val="0"/>
        <w:jc w:val="both"/>
        <w:rPr>
          <w:rFonts w:ascii="Calibri" w:hAnsi="Calibri" w:cs="Calibri"/>
        </w:rPr>
      </w:pPr>
      <w:r>
        <w:rPr>
          <w:rFonts w:ascii="Calibri" w:hAnsi="Calibri" w:cs="Calibri"/>
        </w:rPr>
        <w:t>1.</w:t>
      </w:r>
      <w:r>
        <w:rPr>
          <w:rFonts w:ascii="Calibri" w:hAnsi="Calibri" w:cs="Calibri"/>
        </w:rPr>
        <w:tab/>
        <w:t>Il presente bando</w:t>
      </w:r>
      <w:r w:rsidR="006723C3">
        <w:rPr>
          <w:rFonts w:ascii="Calibri" w:hAnsi="Calibri" w:cs="Calibri"/>
        </w:rPr>
        <w:t>, ai sensi dell’art. 5,</w:t>
      </w:r>
      <w:r>
        <w:rPr>
          <w:rFonts w:ascii="Calibri" w:hAnsi="Calibri" w:cs="Calibri"/>
        </w:rPr>
        <w:t xml:space="preserve"> </w:t>
      </w:r>
      <w:r w:rsidR="006723C3" w:rsidRPr="006723C3">
        <w:rPr>
          <w:rFonts w:ascii="Calibri" w:hAnsi="Calibri" w:cs="Calibri"/>
        </w:rPr>
        <w:t>lettera c, comma 1, del DM 351</w:t>
      </w:r>
      <w:r w:rsidR="006723C3" w:rsidRPr="006723C3">
        <w:t xml:space="preserve"> </w:t>
      </w:r>
      <w:r w:rsidR="006723C3" w:rsidRPr="006723C3">
        <w:rPr>
          <w:rFonts w:ascii="Calibri" w:hAnsi="Calibri" w:cs="Calibri"/>
        </w:rPr>
        <w:t>del 21/05/2014</w:t>
      </w:r>
      <w:r w:rsidR="006723C3">
        <w:rPr>
          <w:rFonts w:ascii="Calibri" w:hAnsi="Calibri" w:cs="Calibri"/>
        </w:rPr>
        <w:t xml:space="preserve">, </w:t>
      </w:r>
      <w:r>
        <w:rPr>
          <w:rFonts w:ascii="Calibri" w:hAnsi="Calibri" w:cs="Calibri"/>
        </w:rPr>
        <w:t>è finalizzato a</w:t>
      </w:r>
      <w:r w:rsidR="000E25F2">
        <w:rPr>
          <w:rFonts w:ascii="Calibri" w:hAnsi="Calibri" w:cs="Calibri"/>
        </w:rPr>
        <w:t xml:space="preserve"> selezionare una istituzione scolastica pubblica s</w:t>
      </w:r>
      <w:r w:rsidRPr="00777362">
        <w:rPr>
          <w:rFonts w:ascii="Calibri" w:hAnsi="Calibri" w:cs="Calibri"/>
        </w:rPr>
        <w:t>tatale di ogni ordi</w:t>
      </w:r>
      <w:r w:rsidR="000E25F2">
        <w:rPr>
          <w:rFonts w:ascii="Calibri" w:hAnsi="Calibri" w:cs="Calibri"/>
        </w:rPr>
        <w:t>ne e grado d’istruzione, o una rete di s</w:t>
      </w:r>
      <w:r w:rsidRPr="00777362">
        <w:rPr>
          <w:rFonts w:ascii="Calibri" w:hAnsi="Calibri" w:cs="Calibri"/>
        </w:rPr>
        <w:t>cuole, che si impegni a progettare e realizzare azioni formative rivolte ai DS e DSGA individuati come “esperti”</w:t>
      </w:r>
      <w:r>
        <w:rPr>
          <w:rFonts w:ascii="Calibri" w:hAnsi="Calibri" w:cs="Calibri"/>
        </w:rPr>
        <w:t xml:space="preserve"> nell’ambito </w:t>
      </w:r>
      <w:r w:rsidR="009335A3">
        <w:rPr>
          <w:rFonts w:ascii="Calibri" w:hAnsi="Calibri" w:cs="Calibri"/>
        </w:rPr>
        <w:t xml:space="preserve">del </w:t>
      </w:r>
      <w:r w:rsidR="009335A3" w:rsidRPr="00777362">
        <w:rPr>
          <w:rFonts w:asciiTheme="minorHAnsi" w:hAnsiTheme="minorHAnsi" w:cstheme="minorHAnsi"/>
          <w:szCs w:val="24"/>
        </w:rPr>
        <w:t>percorso di aggiornamento professionale (“Io Conto”)</w:t>
      </w:r>
      <w:r w:rsidR="009335A3">
        <w:rPr>
          <w:rFonts w:asciiTheme="minorHAnsi" w:hAnsiTheme="minorHAnsi" w:cstheme="minorHAnsi"/>
          <w:szCs w:val="24"/>
        </w:rPr>
        <w:t>, così come definite nell’articolo 3 del presente bando</w:t>
      </w:r>
      <w:r w:rsidR="009335A3" w:rsidRPr="009335A3">
        <w:rPr>
          <w:rFonts w:asciiTheme="minorHAnsi" w:hAnsiTheme="minorHAnsi" w:cstheme="minorHAnsi"/>
          <w:szCs w:val="24"/>
        </w:rPr>
        <w:t>.</w:t>
      </w:r>
    </w:p>
    <w:p w:rsidR="00DA502C" w:rsidRPr="00695A29" w:rsidRDefault="00DA502C" w:rsidP="00FA1F98">
      <w:pPr>
        <w:pStyle w:val="Normale1"/>
        <w:contextualSpacing w:val="0"/>
        <w:jc w:val="center"/>
        <w:rPr>
          <w:rFonts w:ascii="Calibri" w:hAnsi="Calibri" w:cs="Calibri"/>
        </w:rPr>
      </w:pPr>
    </w:p>
    <w:p w:rsidR="00DA502C" w:rsidRPr="00695A29" w:rsidRDefault="00DA502C" w:rsidP="00FA1F98">
      <w:pPr>
        <w:pStyle w:val="Normale1"/>
        <w:contextualSpacing w:val="0"/>
        <w:jc w:val="center"/>
        <w:rPr>
          <w:rFonts w:ascii="Calibri" w:hAnsi="Calibri" w:cs="Calibri"/>
        </w:rPr>
      </w:pPr>
      <w:r>
        <w:rPr>
          <w:rFonts w:ascii="Calibri" w:hAnsi="Calibri" w:cs="Calibri"/>
        </w:rPr>
        <w:t>Art 2</w:t>
      </w:r>
    </w:p>
    <w:p w:rsidR="00DA502C" w:rsidRPr="00927A3A" w:rsidRDefault="00DA502C" w:rsidP="00FA1F98">
      <w:pPr>
        <w:pStyle w:val="Normale1"/>
        <w:contextualSpacing w:val="0"/>
        <w:jc w:val="center"/>
        <w:rPr>
          <w:rFonts w:ascii="Calibri" w:hAnsi="Calibri" w:cs="Calibri"/>
          <w:i/>
        </w:rPr>
      </w:pPr>
      <w:r>
        <w:rPr>
          <w:rFonts w:ascii="Calibri" w:hAnsi="Calibri" w:cs="Calibri"/>
          <w:i/>
        </w:rPr>
        <w:t>(</w:t>
      </w:r>
      <w:r w:rsidR="00777362">
        <w:rPr>
          <w:rFonts w:ascii="Calibri" w:hAnsi="Calibri" w:cs="Calibri"/>
          <w:i/>
        </w:rPr>
        <w:t xml:space="preserve">Destinatari </w:t>
      </w:r>
      <w:r w:rsidRPr="00927A3A">
        <w:rPr>
          <w:rFonts w:ascii="Calibri" w:hAnsi="Calibri" w:cs="Calibri"/>
          <w:i/>
        </w:rPr>
        <w:t>del bando</w:t>
      </w:r>
      <w:r>
        <w:rPr>
          <w:rFonts w:ascii="Calibri" w:hAnsi="Calibri" w:cs="Calibri"/>
          <w:i/>
        </w:rPr>
        <w:t>)</w:t>
      </w:r>
    </w:p>
    <w:p w:rsidR="00DA502C" w:rsidRPr="00695A29" w:rsidRDefault="00DA502C" w:rsidP="00EA514D">
      <w:pPr>
        <w:pStyle w:val="Normale1"/>
        <w:spacing w:before="120" w:after="120"/>
        <w:contextualSpacing w:val="0"/>
        <w:jc w:val="both"/>
        <w:rPr>
          <w:rFonts w:ascii="Calibri" w:hAnsi="Calibri" w:cs="Calibri"/>
        </w:rPr>
      </w:pPr>
      <w:r w:rsidRPr="00695A29">
        <w:rPr>
          <w:rFonts w:ascii="Calibri" w:hAnsi="Calibri" w:cs="Calibri"/>
        </w:rPr>
        <w:t>1.</w:t>
      </w:r>
      <w:r w:rsidRPr="00695A29">
        <w:rPr>
          <w:rFonts w:ascii="Calibri" w:hAnsi="Calibri" w:cs="Calibri"/>
        </w:rPr>
        <w:tab/>
        <w:t xml:space="preserve">Il bando è rivolto alle istituzioni scolastiche ed educative statali o a loro reti. Gli interventi formativi da realizzare attraverso </w:t>
      </w:r>
      <w:r w:rsidR="000E25F2">
        <w:rPr>
          <w:rFonts w:ascii="Calibri" w:hAnsi="Calibri" w:cs="Calibri"/>
        </w:rPr>
        <w:t>l’istituzione scolastica o la rete di s</w:t>
      </w:r>
      <w:r w:rsidR="00777362">
        <w:rPr>
          <w:rFonts w:ascii="Calibri" w:hAnsi="Calibri" w:cs="Calibri"/>
        </w:rPr>
        <w:t>cuole individuata</w:t>
      </w:r>
      <w:r w:rsidRPr="00695A29">
        <w:rPr>
          <w:rFonts w:ascii="Calibri" w:hAnsi="Calibri" w:cs="Calibri"/>
        </w:rPr>
        <w:t xml:space="preserve"> col presente bando sono</w:t>
      </w:r>
      <w:r w:rsidR="000E25F2">
        <w:rPr>
          <w:rFonts w:ascii="Calibri" w:hAnsi="Calibri" w:cs="Calibri"/>
        </w:rPr>
        <w:t xml:space="preserve"> rivolti ai DS e ai DSGA</w:t>
      </w:r>
      <w:r w:rsidR="00777362">
        <w:rPr>
          <w:rFonts w:ascii="Calibri" w:hAnsi="Calibri" w:cs="Calibri"/>
        </w:rPr>
        <w:t xml:space="preserve"> individuati come “esperti”</w:t>
      </w:r>
      <w:r w:rsidR="00777362" w:rsidRPr="00777362">
        <w:rPr>
          <w:rFonts w:ascii="Calibri" w:hAnsi="Calibri" w:cs="Calibri"/>
        </w:rPr>
        <w:t xml:space="preserve"> </w:t>
      </w:r>
      <w:r w:rsidR="00777362">
        <w:rPr>
          <w:rFonts w:ascii="Calibri" w:hAnsi="Calibri" w:cs="Calibri"/>
        </w:rPr>
        <w:t xml:space="preserve">nell’ambito del </w:t>
      </w:r>
      <w:r w:rsidR="009335A3" w:rsidRPr="00777362">
        <w:rPr>
          <w:rFonts w:asciiTheme="minorHAnsi" w:hAnsiTheme="minorHAnsi" w:cstheme="minorHAnsi"/>
          <w:szCs w:val="24"/>
        </w:rPr>
        <w:t>percorso di aggiornamento professionale (“Io Conto”)</w:t>
      </w:r>
      <w:r w:rsidR="00777362">
        <w:rPr>
          <w:rFonts w:asciiTheme="minorHAnsi" w:hAnsiTheme="minorHAnsi" w:cstheme="minorHAnsi"/>
          <w:szCs w:val="24"/>
        </w:rPr>
        <w:t>.</w:t>
      </w:r>
    </w:p>
    <w:p w:rsidR="00DA502C" w:rsidRDefault="00DA502C" w:rsidP="00FA1F98">
      <w:pPr>
        <w:pStyle w:val="Normale1"/>
        <w:contextualSpacing w:val="0"/>
        <w:jc w:val="both"/>
        <w:rPr>
          <w:rFonts w:ascii="Calibri" w:hAnsi="Calibri" w:cs="Calibri"/>
        </w:rPr>
      </w:pPr>
    </w:p>
    <w:p w:rsidR="00777362" w:rsidRPr="00695A29" w:rsidRDefault="00777362" w:rsidP="00FA1F98">
      <w:pPr>
        <w:pStyle w:val="Normale1"/>
        <w:contextualSpacing w:val="0"/>
        <w:jc w:val="center"/>
        <w:rPr>
          <w:rFonts w:ascii="Calibri" w:hAnsi="Calibri" w:cs="Calibri"/>
        </w:rPr>
      </w:pPr>
      <w:r w:rsidRPr="00695A29">
        <w:rPr>
          <w:rFonts w:ascii="Calibri" w:hAnsi="Calibri" w:cs="Calibri"/>
        </w:rPr>
        <w:t>Art 3</w:t>
      </w:r>
    </w:p>
    <w:p w:rsidR="00777362" w:rsidRDefault="00777362" w:rsidP="00FA1F98">
      <w:pPr>
        <w:pStyle w:val="Normale1"/>
        <w:contextualSpacing w:val="0"/>
        <w:jc w:val="center"/>
        <w:rPr>
          <w:rFonts w:ascii="Calibri" w:hAnsi="Calibri" w:cs="Calibri"/>
          <w:i/>
        </w:rPr>
      </w:pPr>
      <w:r>
        <w:rPr>
          <w:rFonts w:ascii="Calibri" w:hAnsi="Calibri" w:cs="Calibri"/>
          <w:i/>
        </w:rPr>
        <w:t>(Specifiche del progetto formativo)</w:t>
      </w:r>
    </w:p>
    <w:p w:rsidR="00777362" w:rsidRPr="00777362" w:rsidRDefault="00777362" w:rsidP="00EA514D">
      <w:pPr>
        <w:pStyle w:val="Normale1"/>
        <w:numPr>
          <w:ilvl w:val="0"/>
          <w:numId w:val="10"/>
        </w:numPr>
        <w:spacing w:before="120" w:after="120"/>
        <w:ind w:left="0" w:firstLine="0"/>
        <w:contextualSpacing w:val="0"/>
        <w:jc w:val="both"/>
        <w:rPr>
          <w:rFonts w:ascii="Calibri" w:hAnsi="Calibri" w:cs="Calibri"/>
        </w:rPr>
      </w:pPr>
      <w:r w:rsidRPr="00777362">
        <w:rPr>
          <w:rFonts w:ascii="Calibri" w:hAnsi="Calibri" w:cs="Calibri"/>
        </w:rPr>
        <w:t xml:space="preserve">Obiettivo del presente progetto è di preparare i DS e DSGA individuati come “esperti” </w:t>
      </w:r>
      <w:r w:rsidR="00420ECA">
        <w:rPr>
          <w:rFonts w:ascii="Calibri" w:hAnsi="Calibri" w:cs="Calibri"/>
        </w:rPr>
        <w:t xml:space="preserve">nell’ambito del </w:t>
      </w:r>
      <w:r w:rsidR="00420ECA" w:rsidRPr="00777362">
        <w:rPr>
          <w:rFonts w:asciiTheme="minorHAnsi" w:hAnsiTheme="minorHAnsi" w:cstheme="minorHAnsi"/>
          <w:szCs w:val="24"/>
        </w:rPr>
        <w:t>percorso di aggiornamento professionale (“Io Conto”)</w:t>
      </w:r>
      <w:r w:rsidR="00420ECA">
        <w:rPr>
          <w:rFonts w:asciiTheme="minorHAnsi" w:hAnsiTheme="minorHAnsi" w:cstheme="minorHAnsi"/>
          <w:szCs w:val="24"/>
        </w:rPr>
        <w:t xml:space="preserve"> </w:t>
      </w:r>
      <w:r w:rsidRPr="00777362">
        <w:rPr>
          <w:rFonts w:ascii="Calibri" w:hAnsi="Calibri" w:cs="Calibri"/>
        </w:rPr>
        <w:t xml:space="preserve">a svolgere al meglio il proprio ruolo di formatore e </w:t>
      </w:r>
      <w:r w:rsidRPr="00777362">
        <w:rPr>
          <w:rFonts w:ascii="Calibri" w:hAnsi="Calibri" w:cs="Calibri"/>
        </w:rPr>
        <w:lastRenderedPageBreak/>
        <w:t>nello stesso tempo assicurare un supporto continuo agli stessi durante il periodo di erogazione della formazione in aula.</w:t>
      </w:r>
    </w:p>
    <w:p w:rsidR="00777362" w:rsidRPr="00777362" w:rsidRDefault="00777362" w:rsidP="00EA514D">
      <w:pPr>
        <w:pStyle w:val="Paragrafoelenco"/>
        <w:numPr>
          <w:ilvl w:val="0"/>
          <w:numId w:val="10"/>
        </w:numPr>
        <w:autoSpaceDE w:val="0"/>
        <w:autoSpaceDN w:val="0"/>
        <w:adjustRightInd w:val="0"/>
        <w:spacing w:before="120" w:after="120" w:line="276" w:lineRule="auto"/>
        <w:ind w:left="0" w:firstLine="0"/>
        <w:jc w:val="both"/>
        <w:rPr>
          <w:rFonts w:cstheme="minorHAnsi"/>
          <w:szCs w:val="24"/>
        </w:rPr>
      </w:pPr>
      <w:r w:rsidRPr="00777362">
        <w:rPr>
          <w:rFonts w:cstheme="minorHAnsi"/>
          <w:szCs w:val="24"/>
        </w:rPr>
        <w:t>Al fine di garantire il raggiungimento degli obiettivi sopra definiti, la Direzione Generale per le Risorse Umane e Finanziarie ha individuato un percorso di apprendimento e di accompagnamento che prevede:</w:t>
      </w:r>
    </w:p>
    <w:p w:rsidR="00777362" w:rsidRPr="00777362" w:rsidRDefault="00777362" w:rsidP="00EA514D">
      <w:pPr>
        <w:numPr>
          <w:ilvl w:val="0"/>
          <w:numId w:val="2"/>
        </w:numPr>
        <w:spacing w:before="120" w:after="120"/>
        <w:ind w:left="714" w:hanging="357"/>
        <w:jc w:val="both"/>
        <w:rPr>
          <w:rFonts w:cs="Calibri"/>
        </w:rPr>
      </w:pPr>
      <w:r w:rsidRPr="00777362">
        <w:rPr>
          <w:rFonts w:cs="Calibri"/>
        </w:rPr>
        <w:t>formazione in aula dedicata a circa 150 unità tra DS e DSGA (cosiddetti “esperti” d</w:t>
      </w:r>
      <w:r w:rsidR="00420ECA">
        <w:rPr>
          <w:rFonts w:cs="Calibri"/>
        </w:rPr>
        <w:t>el percorso di aggiornamento professionale “Io</w:t>
      </w:r>
      <w:r w:rsidRPr="00777362">
        <w:rPr>
          <w:rFonts w:cs="Calibri"/>
        </w:rPr>
        <w:t xml:space="preserve"> Conto</w:t>
      </w:r>
      <w:r w:rsidR="00420ECA">
        <w:rPr>
          <w:rFonts w:cs="Calibri"/>
        </w:rPr>
        <w:t>”</w:t>
      </w:r>
      <w:r w:rsidRPr="00777362">
        <w:rPr>
          <w:rFonts w:cs="Calibri"/>
        </w:rPr>
        <w:t>);</w:t>
      </w:r>
    </w:p>
    <w:p w:rsidR="00777362" w:rsidRPr="00777362" w:rsidRDefault="00777362" w:rsidP="00EA514D">
      <w:pPr>
        <w:numPr>
          <w:ilvl w:val="0"/>
          <w:numId w:val="2"/>
        </w:numPr>
        <w:spacing w:before="120" w:after="120"/>
        <w:ind w:left="714" w:hanging="357"/>
        <w:jc w:val="both"/>
        <w:rPr>
          <w:rFonts w:cs="Calibri"/>
        </w:rPr>
      </w:pPr>
      <w:r w:rsidRPr="00777362">
        <w:rPr>
          <w:rFonts w:cs="Calibri"/>
        </w:rPr>
        <w:t>formazione a distanza attraverso l’assistenza ed il supporto ai 150 “esperti” di cui al punto precedente.</w:t>
      </w:r>
    </w:p>
    <w:p w:rsidR="00777362" w:rsidRPr="00777362" w:rsidRDefault="00777362" w:rsidP="00EA514D">
      <w:pPr>
        <w:pStyle w:val="Paragrafoelenco"/>
        <w:numPr>
          <w:ilvl w:val="0"/>
          <w:numId w:val="10"/>
        </w:numPr>
        <w:autoSpaceDE w:val="0"/>
        <w:autoSpaceDN w:val="0"/>
        <w:adjustRightInd w:val="0"/>
        <w:spacing w:before="120" w:after="120" w:line="276" w:lineRule="auto"/>
        <w:ind w:left="0" w:firstLine="0"/>
        <w:jc w:val="both"/>
        <w:rPr>
          <w:rFonts w:cstheme="minorHAnsi"/>
          <w:szCs w:val="24"/>
        </w:rPr>
      </w:pPr>
      <w:r w:rsidRPr="00777362">
        <w:rPr>
          <w:rFonts w:cstheme="minorHAnsi"/>
          <w:szCs w:val="24"/>
        </w:rPr>
        <w:t xml:space="preserve">Il percorso formativo in aula avrà </w:t>
      </w:r>
      <w:r w:rsidR="004E4B45">
        <w:rPr>
          <w:rFonts w:cstheme="minorHAnsi"/>
          <w:szCs w:val="24"/>
        </w:rPr>
        <w:t xml:space="preserve">una durata complessiva di </w:t>
      </w:r>
      <w:r w:rsidRPr="00777362">
        <w:rPr>
          <w:rFonts w:cstheme="minorHAnsi"/>
          <w:szCs w:val="24"/>
        </w:rPr>
        <w:t>40 ore (5 giornate non consecutive), e dovrà prevedere:</w:t>
      </w:r>
    </w:p>
    <w:p w:rsidR="00777362" w:rsidRPr="008953D1" w:rsidRDefault="00777362" w:rsidP="00EA514D">
      <w:pPr>
        <w:numPr>
          <w:ilvl w:val="0"/>
          <w:numId w:val="11"/>
        </w:numPr>
        <w:spacing w:before="120" w:after="120"/>
        <w:ind w:left="714" w:hanging="357"/>
        <w:jc w:val="both"/>
        <w:rPr>
          <w:rFonts w:cs="Calibri"/>
        </w:rPr>
      </w:pPr>
      <w:r w:rsidRPr="008953D1">
        <w:rPr>
          <w:rFonts w:cs="Calibri"/>
        </w:rPr>
        <w:t xml:space="preserve">3 giornate di lezione frontale dedicate al trasferimento dei contenuti didattici nonché all’erogazione di un modulo didattico di “formazione formatori”, al fine di abilitare il gruppo degli “esperti” ad assumere il ruolo di docenti in occasione della fase di erogazione della formazione sul territorio; </w:t>
      </w:r>
    </w:p>
    <w:p w:rsidR="00777362" w:rsidRPr="008953D1" w:rsidRDefault="00777362" w:rsidP="00EA514D">
      <w:pPr>
        <w:numPr>
          <w:ilvl w:val="0"/>
          <w:numId w:val="11"/>
        </w:numPr>
        <w:spacing w:before="120" w:after="120"/>
        <w:ind w:left="714" w:hanging="357"/>
        <w:jc w:val="both"/>
        <w:rPr>
          <w:rFonts w:cs="Calibri"/>
        </w:rPr>
      </w:pPr>
      <w:r w:rsidRPr="008953D1">
        <w:rPr>
          <w:rFonts w:cs="Calibri"/>
        </w:rPr>
        <w:t>2 ulteriori giornate di follow up, erogate dopo intervalli di tempo regolari rispetto all’inizio delle attività formative sul territorio, dedicate al confronto sulle attività svolte e ad eventuali approfondimenti su situazioni risultate particolarmente critiche.</w:t>
      </w:r>
    </w:p>
    <w:p w:rsidR="00FD17D8" w:rsidRDefault="00777362" w:rsidP="00FD17D8">
      <w:pPr>
        <w:pStyle w:val="Paragrafoelenco"/>
        <w:numPr>
          <w:ilvl w:val="0"/>
          <w:numId w:val="10"/>
        </w:numPr>
        <w:autoSpaceDE w:val="0"/>
        <w:autoSpaceDN w:val="0"/>
        <w:adjustRightInd w:val="0"/>
        <w:spacing w:before="120" w:after="120" w:line="276" w:lineRule="auto"/>
        <w:ind w:left="0" w:firstLine="0"/>
        <w:jc w:val="both"/>
        <w:rPr>
          <w:rFonts w:cstheme="minorHAnsi"/>
          <w:szCs w:val="24"/>
        </w:rPr>
      </w:pPr>
      <w:r w:rsidRPr="00777362">
        <w:rPr>
          <w:rFonts w:cstheme="minorHAnsi"/>
          <w:szCs w:val="24"/>
        </w:rPr>
        <w:t xml:space="preserve">La </w:t>
      </w:r>
      <w:r w:rsidRPr="008953D1">
        <w:rPr>
          <w:rFonts w:cstheme="minorHAnsi"/>
          <w:szCs w:val="24"/>
        </w:rPr>
        <w:t>formazione a distanza</w:t>
      </w:r>
      <w:r w:rsidRPr="00777362">
        <w:rPr>
          <w:rFonts w:cstheme="minorHAnsi"/>
          <w:szCs w:val="24"/>
        </w:rPr>
        <w:t xml:space="preserve"> consiste altresì nella progettazione e realizzazione di un servizio di supporto tecnico e metodologico al gruppo degli “esperti”, con l’obiettivo di assisterli nel periodo di erogazione della formazione sul territorio e rispondere in maniera tempestiva alle eventuali richieste ed esigenze di approfondimento provenienti dai DS e DSGA impegnati in aula.</w:t>
      </w:r>
    </w:p>
    <w:p w:rsidR="00777362" w:rsidRPr="00FD17D8" w:rsidRDefault="00777362" w:rsidP="00FD17D8">
      <w:pPr>
        <w:pStyle w:val="Paragrafoelenco"/>
        <w:numPr>
          <w:ilvl w:val="0"/>
          <w:numId w:val="10"/>
        </w:numPr>
        <w:autoSpaceDE w:val="0"/>
        <w:autoSpaceDN w:val="0"/>
        <w:adjustRightInd w:val="0"/>
        <w:spacing w:before="120" w:after="120" w:line="276" w:lineRule="auto"/>
        <w:ind w:left="0" w:firstLine="0"/>
        <w:jc w:val="both"/>
        <w:rPr>
          <w:rFonts w:cstheme="minorHAnsi"/>
          <w:szCs w:val="24"/>
        </w:rPr>
      </w:pPr>
      <w:r w:rsidRPr="00FD17D8">
        <w:rPr>
          <w:rFonts w:cs="Calibri"/>
        </w:rPr>
        <w:t>I principali contenuti dell’attività formativa riguarderanno le seguenti aree tematiche:</w:t>
      </w:r>
    </w:p>
    <w:p w:rsidR="00777362" w:rsidRPr="008953D1" w:rsidRDefault="00777362" w:rsidP="00FD17D8">
      <w:pPr>
        <w:numPr>
          <w:ilvl w:val="0"/>
          <w:numId w:val="12"/>
        </w:numPr>
        <w:spacing w:before="120" w:after="120"/>
        <w:ind w:left="714" w:hanging="357"/>
        <w:jc w:val="both"/>
        <w:rPr>
          <w:rFonts w:cs="Calibri"/>
        </w:rPr>
      </w:pPr>
      <w:r w:rsidRPr="008953D1">
        <w:rPr>
          <w:rFonts w:cs="Calibri"/>
        </w:rPr>
        <w:t>Bilancio, programmazione e scritture contabili</w:t>
      </w:r>
    </w:p>
    <w:p w:rsidR="00777362" w:rsidRPr="008953D1" w:rsidRDefault="00777362" w:rsidP="00FD17D8">
      <w:pPr>
        <w:numPr>
          <w:ilvl w:val="0"/>
          <w:numId w:val="12"/>
        </w:numPr>
        <w:spacing w:before="120" w:after="120"/>
        <w:ind w:left="714" w:hanging="357"/>
        <w:jc w:val="both"/>
        <w:rPr>
          <w:rFonts w:cs="Calibri"/>
        </w:rPr>
      </w:pPr>
      <w:r w:rsidRPr="008953D1">
        <w:rPr>
          <w:rFonts w:cs="Calibri"/>
        </w:rPr>
        <w:t>Acquisizione di beni e servizi</w:t>
      </w:r>
    </w:p>
    <w:p w:rsidR="008953D1" w:rsidRPr="008953D1" w:rsidRDefault="00777362" w:rsidP="00FD17D8">
      <w:pPr>
        <w:numPr>
          <w:ilvl w:val="0"/>
          <w:numId w:val="12"/>
        </w:numPr>
        <w:spacing w:before="120" w:after="120"/>
        <w:ind w:left="714" w:hanging="357"/>
        <w:jc w:val="both"/>
        <w:rPr>
          <w:rFonts w:cs="Calibri"/>
        </w:rPr>
      </w:pPr>
      <w:r w:rsidRPr="008953D1">
        <w:rPr>
          <w:rFonts w:cs="Calibri"/>
        </w:rPr>
        <w:t>Nuovi obblighi normativi (es. fatturazione elettronica, trasparenza e prevenzione della corruzione)</w:t>
      </w:r>
    </w:p>
    <w:p w:rsidR="00DA502C" w:rsidRPr="00420ECA" w:rsidRDefault="00777362" w:rsidP="00FD17D8">
      <w:pPr>
        <w:numPr>
          <w:ilvl w:val="0"/>
          <w:numId w:val="12"/>
        </w:numPr>
        <w:spacing w:before="120" w:after="120"/>
        <w:ind w:left="714" w:hanging="357"/>
        <w:jc w:val="both"/>
        <w:rPr>
          <w:rFonts w:cs="Calibri"/>
        </w:rPr>
      </w:pPr>
      <w:r w:rsidRPr="00420ECA">
        <w:rPr>
          <w:rFonts w:cs="Calibri"/>
        </w:rPr>
        <w:t>Formazione formatori</w:t>
      </w:r>
      <w:r w:rsidR="0027008C">
        <w:rPr>
          <w:rFonts w:cs="Calibri"/>
        </w:rPr>
        <w:t xml:space="preserve"> </w:t>
      </w:r>
      <w:r w:rsidR="00CD25BC" w:rsidRPr="005A1B02">
        <w:rPr>
          <w:rFonts w:cs="Calibri"/>
        </w:rPr>
        <w:t>(</w:t>
      </w:r>
      <w:r w:rsidR="00FD17D8">
        <w:rPr>
          <w:rFonts w:cs="Calibri"/>
        </w:rPr>
        <w:t xml:space="preserve">es. </w:t>
      </w:r>
      <w:r w:rsidR="00CD25BC" w:rsidRPr="005A1B02">
        <w:rPr>
          <w:rFonts w:cs="Calibri"/>
        </w:rPr>
        <w:t>comunicazione, gestione d</w:t>
      </w:r>
      <w:r w:rsidR="00FD17D8">
        <w:rPr>
          <w:rFonts w:cs="Calibri"/>
        </w:rPr>
        <w:t xml:space="preserve">’aula, </w:t>
      </w:r>
      <w:r w:rsidR="00CD25BC" w:rsidRPr="005A1B02">
        <w:rPr>
          <w:rFonts w:cs="Calibri"/>
        </w:rPr>
        <w:t>gestione dei conflitti</w:t>
      </w:r>
      <w:r w:rsidR="0027008C" w:rsidRPr="005A1B02">
        <w:rPr>
          <w:rFonts w:cs="Calibri"/>
        </w:rPr>
        <w:t>)</w:t>
      </w:r>
    </w:p>
    <w:p w:rsidR="00EA4D17" w:rsidRDefault="00EA4D17" w:rsidP="00FA1F98">
      <w:pPr>
        <w:pStyle w:val="Normale1"/>
        <w:contextualSpacing w:val="0"/>
        <w:jc w:val="center"/>
        <w:rPr>
          <w:rFonts w:ascii="Calibri" w:hAnsi="Calibri" w:cs="Calibri"/>
        </w:rPr>
      </w:pPr>
    </w:p>
    <w:p w:rsidR="00EA4D17" w:rsidRPr="00695A29" w:rsidRDefault="006533DF" w:rsidP="00FA1F98">
      <w:pPr>
        <w:pStyle w:val="Normale1"/>
        <w:contextualSpacing w:val="0"/>
        <w:jc w:val="center"/>
        <w:rPr>
          <w:rFonts w:ascii="Calibri" w:hAnsi="Calibri" w:cs="Calibri"/>
        </w:rPr>
      </w:pPr>
      <w:r>
        <w:rPr>
          <w:rFonts w:ascii="Calibri" w:hAnsi="Calibri" w:cs="Calibri"/>
        </w:rPr>
        <w:t>Art 4</w:t>
      </w:r>
    </w:p>
    <w:p w:rsidR="00EA4D17" w:rsidRDefault="00EA4D17" w:rsidP="00FA1F98">
      <w:pPr>
        <w:pStyle w:val="Normale1"/>
        <w:contextualSpacing w:val="0"/>
        <w:jc w:val="center"/>
        <w:rPr>
          <w:rFonts w:ascii="Calibri" w:hAnsi="Calibri" w:cs="Calibri"/>
          <w:i/>
        </w:rPr>
      </w:pPr>
      <w:r>
        <w:rPr>
          <w:rFonts w:ascii="Calibri" w:hAnsi="Calibri" w:cs="Calibri"/>
          <w:i/>
        </w:rPr>
        <w:t>(</w:t>
      </w:r>
      <w:r w:rsidR="00962CFB">
        <w:rPr>
          <w:rFonts w:ascii="Calibri" w:hAnsi="Calibri" w:cs="Calibri"/>
          <w:i/>
        </w:rPr>
        <w:t xml:space="preserve">Definizione del progetto formativo </w:t>
      </w:r>
      <w:r w:rsidR="006533DF">
        <w:rPr>
          <w:rFonts w:ascii="Calibri" w:hAnsi="Calibri" w:cs="Calibri"/>
          <w:i/>
        </w:rPr>
        <w:t>richiesto</w:t>
      </w:r>
      <w:r>
        <w:rPr>
          <w:rFonts w:ascii="Calibri" w:hAnsi="Calibri" w:cs="Calibri"/>
          <w:i/>
        </w:rPr>
        <w:t>)</w:t>
      </w:r>
    </w:p>
    <w:p w:rsidR="006533DF" w:rsidRDefault="006533DF" w:rsidP="00EA514D">
      <w:pPr>
        <w:pStyle w:val="Normale1"/>
        <w:numPr>
          <w:ilvl w:val="0"/>
          <w:numId w:val="13"/>
        </w:numPr>
        <w:spacing w:before="120" w:after="120"/>
        <w:ind w:left="0" w:firstLine="0"/>
        <w:contextualSpacing w:val="0"/>
        <w:jc w:val="both"/>
        <w:rPr>
          <w:rFonts w:ascii="Calibri" w:hAnsi="Calibri" w:cs="Calibri"/>
        </w:rPr>
      </w:pPr>
      <w:r>
        <w:rPr>
          <w:rFonts w:ascii="Calibri" w:hAnsi="Calibri" w:cs="Calibri"/>
        </w:rPr>
        <w:t>L</w:t>
      </w:r>
      <w:r w:rsidR="00CD25BC">
        <w:rPr>
          <w:rFonts w:ascii="Calibri" w:hAnsi="Calibri" w:cs="Calibri"/>
        </w:rPr>
        <w:t>’istituzione scolastica, o rete di s</w:t>
      </w:r>
      <w:r w:rsidRPr="006533DF">
        <w:rPr>
          <w:rFonts w:ascii="Calibri" w:hAnsi="Calibri" w:cs="Calibri"/>
        </w:rPr>
        <w:t xml:space="preserve">cuole, dovrà </w:t>
      </w:r>
      <w:r>
        <w:rPr>
          <w:rFonts w:ascii="Calibri" w:hAnsi="Calibri" w:cs="Calibri"/>
        </w:rPr>
        <w:t>realizzare le seguenti attività:</w:t>
      </w:r>
    </w:p>
    <w:p w:rsidR="006533DF" w:rsidRPr="006533DF" w:rsidRDefault="006533DF" w:rsidP="00EA514D">
      <w:pPr>
        <w:numPr>
          <w:ilvl w:val="0"/>
          <w:numId w:val="15"/>
        </w:numPr>
        <w:spacing w:before="120" w:after="120"/>
        <w:jc w:val="both"/>
        <w:rPr>
          <w:rFonts w:cs="Calibri"/>
        </w:rPr>
      </w:pPr>
      <w:r w:rsidRPr="006533DF">
        <w:rPr>
          <w:rFonts w:cs="Calibri"/>
        </w:rPr>
        <w:t>progettazione formativa ed elaborazione del materiale didattico;</w:t>
      </w:r>
    </w:p>
    <w:p w:rsidR="006533DF" w:rsidRDefault="006533DF" w:rsidP="00EA514D">
      <w:pPr>
        <w:numPr>
          <w:ilvl w:val="0"/>
          <w:numId w:val="15"/>
        </w:numPr>
        <w:spacing w:before="120" w:after="120"/>
        <w:jc w:val="both"/>
        <w:rPr>
          <w:rFonts w:cs="Calibri"/>
        </w:rPr>
      </w:pPr>
      <w:r>
        <w:rPr>
          <w:rFonts w:cs="Calibri"/>
        </w:rPr>
        <w:t>realizzazione della formazione;</w:t>
      </w:r>
    </w:p>
    <w:p w:rsidR="004A303D" w:rsidRPr="003A6B90" w:rsidRDefault="006533DF" w:rsidP="004A303D">
      <w:pPr>
        <w:numPr>
          <w:ilvl w:val="0"/>
          <w:numId w:val="15"/>
        </w:numPr>
        <w:spacing w:before="120" w:after="120"/>
        <w:jc w:val="both"/>
        <w:rPr>
          <w:rFonts w:cs="Calibri"/>
        </w:rPr>
      </w:pPr>
      <w:r>
        <w:rPr>
          <w:rFonts w:cs="Calibri"/>
        </w:rPr>
        <w:t>organizzazione degli interventi formativi.</w:t>
      </w:r>
    </w:p>
    <w:p w:rsidR="00FA1F98" w:rsidRPr="00E21D6E" w:rsidRDefault="00FA1F98" w:rsidP="003A6B90">
      <w:pPr>
        <w:pStyle w:val="Normale1"/>
        <w:numPr>
          <w:ilvl w:val="1"/>
          <w:numId w:val="13"/>
        </w:numPr>
        <w:spacing w:before="120" w:after="120"/>
        <w:ind w:left="1560" w:hanging="851"/>
        <w:contextualSpacing w:val="0"/>
        <w:jc w:val="both"/>
        <w:rPr>
          <w:rFonts w:ascii="Calibri" w:hAnsi="Calibri" w:cs="Calibri"/>
          <w:u w:val="single"/>
        </w:rPr>
      </w:pPr>
      <w:r w:rsidRPr="00E21D6E">
        <w:rPr>
          <w:rFonts w:ascii="Calibri" w:hAnsi="Calibri" w:cs="Calibri"/>
          <w:u w:val="single"/>
        </w:rPr>
        <w:t>Progettazione formativa ed elaborazione del materiale didattico:</w:t>
      </w:r>
    </w:p>
    <w:p w:rsidR="00FA1F98" w:rsidRPr="00FA1F98" w:rsidRDefault="00FA1F98" w:rsidP="003A6B90">
      <w:pPr>
        <w:tabs>
          <w:tab w:val="left" w:pos="1701"/>
        </w:tabs>
        <w:autoSpaceDE w:val="0"/>
        <w:autoSpaceDN w:val="0"/>
        <w:adjustRightInd w:val="0"/>
        <w:spacing w:before="120" w:after="120"/>
        <w:ind w:left="709"/>
        <w:jc w:val="both"/>
        <w:rPr>
          <w:rFonts w:asciiTheme="minorHAnsi" w:eastAsiaTheme="minorHAnsi" w:hAnsiTheme="minorHAnsi" w:cstheme="minorHAnsi"/>
          <w:szCs w:val="24"/>
          <w:lang w:eastAsia="en-US"/>
        </w:rPr>
      </w:pPr>
      <w:r w:rsidRPr="00FA1F98">
        <w:rPr>
          <w:rFonts w:asciiTheme="minorHAnsi" w:eastAsiaTheme="minorHAnsi" w:hAnsiTheme="minorHAnsi" w:cstheme="minorHAnsi"/>
          <w:szCs w:val="24"/>
          <w:lang w:eastAsia="en-US"/>
        </w:rPr>
        <w:lastRenderedPageBreak/>
        <w:t>La fase di progettazione è finalizzata alla predisposizione di tutte le attività propedeutiche alla realizzazione degli interventi, dalla progettazione formativa alla preparazione dei contenuti didattici da fruire in aula, nonché alla predisposizione del materiale. Tale fase di lavoro dovrà essere svolta in coordinamento con la Direzione Generale per le Risorse Umane e Finanziarie.</w:t>
      </w:r>
    </w:p>
    <w:p w:rsidR="00FA1F98" w:rsidRPr="00FA1F98" w:rsidRDefault="00CD25BC" w:rsidP="003A6B90">
      <w:pPr>
        <w:tabs>
          <w:tab w:val="left" w:pos="1701"/>
        </w:tabs>
        <w:autoSpaceDE w:val="0"/>
        <w:autoSpaceDN w:val="0"/>
        <w:adjustRightInd w:val="0"/>
        <w:spacing w:before="120" w:after="120"/>
        <w:ind w:left="709"/>
        <w:jc w:val="both"/>
        <w:rPr>
          <w:rFonts w:asciiTheme="minorHAnsi" w:eastAsiaTheme="minorHAnsi" w:hAnsiTheme="minorHAnsi" w:cstheme="minorHAnsi"/>
          <w:szCs w:val="24"/>
          <w:lang w:eastAsia="en-US"/>
        </w:rPr>
      </w:pPr>
      <w:r>
        <w:rPr>
          <w:rFonts w:asciiTheme="minorHAnsi" w:eastAsiaTheme="minorHAnsi" w:hAnsiTheme="minorHAnsi" w:cstheme="minorHAnsi"/>
          <w:szCs w:val="24"/>
          <w:lang w:eastAsia="en-US"/>
        </w:rPr>
        <w:t>In particolare, l’istituzione scolastica, o rete di s</w:t>
      </w:r>
      <w:r w:rsidR="00FA1F98" w:rsidRPr="00FA1F98">
        <w:rPr>
          <w:rFonts w:asciiTheme="minorHAnsi" w:eastAsiaTheme="minorHAnsi" w:hAnsiTheme="minorHAnsi" w:cstheme="minorHAnsi"/>
          <w:szCs w:val="24"/>
          <w:lang w:eastAsia="en-US"/>
        </w:rPr>
        <w:t xml:space="preserve">cuole, in coerenza con le indicazioni circa l’articolazione degli interventi che verranno fornite dalla sopracitata Direzione Generale, dovrà fornire una progettazione del percorso formativo con riferimento alle diverse metodologie previste (formazione in aula e formazione a distanza). Tale progettazione dovrà delineare e descrivere le attività previste e le modalità di svolgimento delle stesse, corredate delle relative tempistiche, e dovrà essere formalizzata in un piano. </w:t>
      </w:r>
    </w:p>
    <w:p w:rsidR="00FA1F98" w:rsidRPr="00FA1F98" w:rsidRDefault="00FA1F98" w:rsidP="003A6B90">
      <w:pPr>
        <w:tabs>
          <w:tab w:val="left" w:pos="1701"/>
        </w:tabs>
        <w:autoSpaceDE w:val="0"/>
        <w:autoSpaceDN w:val="0"/>
        <w:adjustRightInd w:val="0"/>
        <w:spacing w:before="120" w:after="120"/>
        <w:ind w:left="709"/>
        <w:jc w:val="both"/>
        <w:rPr>
          <w:rFonts w:asciiTheme="minorHAnsi" w:eastAsiaTheme="minorHAnsi" w:hAnsiTheme="minorHAnsi" w:cstheme="minorHAnsi"/>
          <w:szCs w:val="24"/>
          <w:lang w:eastAsia="en-US"/>
        </w:rPr>
      </w:pPr>
      <w:r w:rsidRPr="00FA1F98">
        <w:rPr>
          <w:rFonts w:asciiTheme="minorHAnsi" w:eastAsiaTheme="minorHAnsi" w:hAnsiTheme="minorHAnsi" w:cstheme="minorHAnsi"/>
          <w:szCs w:val="24"/>
          <w:lang w:eastAsia="en-US"/>
        </w:rPr>
        <w:t>Si specifica che la progettazione formativa dovrà tenere conto del fatto che ognuno degli esperti sarà specializzato in una soltanto delle aree tematiche precedentemente descritte.</w:t>
      </w:r>
    </w:p>
    <w:p w:rsidR="00FA1F98" w:rsidRPr="00FA1F98" w:rsidRDefault="00FA1F98" w:rsidP="003A6B90">
      <w:pPr>
        <w:tabs>
          <w:tab w:val="left" w:pos="1701"/>
        </w:tabs>
        <w:autoSpaceDE w:val="0"/>
        <w:autoSpaceDN w:val="0"/>
        <w:adjustRightInd w:val="0"/>
        <w:spacing w:before="120" w:after="120"/>
        <w:ind w:left="709"/>
        <w:jc w:val="both"/>
        <w:rPr>
          <w:rFonts w:asciiTheme="minorHAnsi" w:eastAsiaTheme="minorHAnsi" w:hAnsiTheme="minorHAnsi" w:cstheme="minorHAnsi"/>
          <w:szCs w:val="24"/>
          <w:lang w:eastAsia="en-US"/>
        </w:rPr>
      </w:pPr>
      <w:r w:rsidRPr="00FA1F98">
        <w:rPr>
          <w:rFonts w:asciiTheme="minorHAnsi" w:eastAsiaTheme="minorHAnsi" w:hAnsiTheme="minorHAnsi" w:cstheme="minorHAnsi"/>
          <w:szCs w:val="24"/>
          <w:lang w:eastAsia="en-US"/>
        </w:rPr>
        <w:t>Il piano presentato sarà oggetto di condivisione e di validazione da parte della Direzione e costituirà il punto di riferimento per la realizzazione ed il monitoraggio dei singoli interventi e del progetto nel suo complesso.</w:t>
      </w:r>
    </w:p>
    <w:p w:rsidR="00FA1F98" w:rsidRPr="00FA1F98" w:rsidRDefault="00FA1F98" w:rsidP="003A6B90">
      <w:pPr>
        <w:tabs>
          <w:tab w:val="left" w:pos="1701"/>
        </w:tabs>
        <w:autoSpaceDE w:val="0"/>
        <w:autoSpaceDN w:val="0"/>
        <w:adjustRightInd w:val="0"/>
        <w:spacing w:before="120" w:after="120"/>
        <w:ind w:left="709"/>
        <w:jc w:val="both"/>
        <w:rPr>
          <w:rFonts w:asciiTheme="minorHAnsi" w:eastAsiaTheme="minorHAnsi" w:hAnsiTheme="minorHAnsi" w:cstheme="minorHAnsi"/>
          <w:szCs w:val="24"/>
          <w:lang w:eastAsia="en-US"/>
        </w:rPr>
      </w:pPr>
      <w:r w:rsidRPr="00FA1F98">
        <w:rPr>
          <w:rFonts w:asciiTheme="minorHAnsi" w:eastAsiaTheme="minorHAnsi" w:hAnsiTheme="minorHAnsi" w:cstheme="minorHAnsi"/>
          <w:szCs w:val="24"/>
          <w:lang w:eastAsia="en-US"/>
        </w:rPr>
        <w:t xml:space="preserve">Il materiale da utilizzare in aula dovrà essere progettato e realizzato secondo le modalità più idonee a garantire la chiarezza dei contenuti ed il raggiungimento dei risultati prefissati, coerentemente con i fabbisogni di diffusione richiesti. In particolare l’elaborazione del materiale dovrà riguardare la “formazione formatori”, considerato che il materiale d’aula inerente ai contenuti specifici (Bilancio, Acquisti, ecc.) è già stato predisposto nell’ambito del progetto Io Conto. </w:t>
      </w:r>
    </w:p>
    <w:p w:rsidR="00FA1F98" w:rsidRPr="00FA1F98" w:rsidRDefault="00FA1F98" w:rsidP="003A6B90">
      <w:pPr>
        <w:tabs>
          <w:tab w:val="left" w:pos="1701"/>
        </w:tabs>
        <w:autoSpaceDE w:val="0"/>
        <w:autoSpaceDN w:val="0"/>
        <w:adjustRightInd w:val="0"/>
        <w:spacing w:before="120" w:after="120"/>
        <w:ind w:left="709"/>
        <w:jc w:val="both"/>
        <w:rPr>
          <w:rFonts w:asciiTheme="minorHAnsi" w:eastAsiaTheme="minorHAnsi" w:hAnsiTheme="minorHAnsi" w:cstheme="minorHAnsi"/>
          <w:szCs w:val="24"/>
          <w:lang w:eastAsia="en-US"/>
        </w:rPr>
      </w:pPr>
      <w:r w:rsidRPr="00FA1F98">
        <w:rPr>
          <w:rFonts w:asciiTheme="minorHAnsi" w:eastAsiaTheme="minorHAnsi" w:hAnsiTheme="minorHAnsi" w:cstheme="minorHAnsi"/>
          <w:szCs w:val="24"/>
          <w:lang w:eastAsia="en-US"/>
        </w:rPr>
        <w:t>In ogni caso, il materiale didattico dovrà essere redatto in lingua italiana, su un formato standard definito dalla Direzione, e dovrà essere al minimo composto da:</w:t>
      </w:r>
    </w:p>
    <w:p w:rsidR="00FA1F98" w:rsidRPr="00FA1F98" w:rsidRDefault="00FA1F98" w:rsidP="003A6B90">
      <w:pPr>
        <w:numPr>
          <w:ilvl w:val="0"/>
          <w:numId w:val="26"/>
        </w:numPr>
        <w:tabs>
          <w:tab w:val="left" w:pos="1134"/>
        </w:tabs>
        <w:spacing w:before="120" w:after="120"/>
        <w:ind w:left="709" w:firstLine="0"/>
        <w:jc w:val="both"/>
        <w:rPr>
          <w:rFonts w:cs="Calibri"/>
        </w:rPr>
      </w:pPr>
      <w:r w:rsidRPr="00FA1F98">
        <w:rPr>
          <w:rFonts w:cs="Calibri"/>
        </w:rPr>
        <w:t>presentazioni utilizzate dal docente;</w:t>
      </w:r>
    </w:p>
    <w:p w:rsidR="00FA1F98" w:rsidRPr="00FA1F98" w:rsidRDefault="00FA1F98" w:rsidP="003A6B90">
      <w:pPr>
        <w:numPr>
          <w:ilvl w:val="0"/>
          <w:numId w:val="26"/>
        </w:numPr>
        <w:tabs>
          <w:tab w:val="left" w:pos="1134"/>
        </w:tabs>
        <w:spacing w:before="120" w:after="120"/>
        <w:ind w:left="709" w:firstLine="0"/>
        <w:jc w:val="both"/>
        <w:rPr>
          <w:rFonts w:cs="Calibri"/>
        </w:rPr>
      </w:pPr>
      <w:r w:rsidRPr="00FA1F98">
        <w:rPr>
          <w:rFonts w:cs="Calibri"/>
        </w:rPr>
        <w:t>esercitazioni e/o casi di studio da utilizzare durante il corso.</w:t>
      </w:r>
    </w:p>
    <w:p w:rsidR="00FA1F98" w:rsidRPr="00FA1F98" w:rsidRDefault="00FA1F98" w:rsidP="003A6B90">
      <w:pPr>
        <w:tabs>
          <w:tab w:val="left" w:pos="1701"/>
        </w:tabs>
        <w:spacing w:before="120" w:after="120"/>
        <w:ind w:left="709"/>
        <w:jc w:val="both"/>
        <w:rPr>
          <w:rFonts w:asciiTheme="minorHAnsi" w:eastAsiaTheme="minorHAnsi" w:hAnsiTheme="minorHAnsi" w:cstheme="minorHAnsi"/>
          <w:szCs w:val="24"/>
          <w:lang w:eastAsia="en-US"/>
        </w:rPr>
      </w:pPr>
      <w:r w:rsidRPr="00FA1F98">
        <w:rPr>
          <w:rFonts w:asciiTheme="minorHAnsi" w:eastAsiaTheme="minorHAnsi" w:hAnsiTheme="minorHAnsi" w:cstheme="minorHAnsi"/>
          <w:szCs w:val="24"/>
          <w:lang w:eastAsia="en-US"/>
        </w:rPr>
        <w:t>Il materiale didattico dovrà essere reso disponibile ai discenti in formato elettronico; si specifica che tutto il materiale prodotto nel corso dell’erogazione del servizio è di proprietà del Ministero dell’Istruzione, dell’Università e della Ricerca.</w:t>
      </w:r>
    </w:p>
    <w:p w:rsidR="00FA1F98" w:rsidRPr="00FA1F98" w:rsidRDefault="00FA1F98" w:rsidP="003A6B90">
      <w:pPr>
        <w:tabs>
          <w:tab w:val="left" w:pos="1701"/>
        </w:tabs>
        <w:spacing w:before="120" w:after="120"/>
        <w:ind w:left="709"/>
        <w:jc w:val="both"/>
        <w:rPr>
          <w:rFonts w:asciiTheme="minorHAnsi" w:eastAsiaTheme="minorHAnsi" w:hAnsiTheme="minorHAnsi" w:cstheme="minorHAnsi"/>
          <w:szCs w:val="24"/>
          <w:lang w:eastAsia="en-US"/>
        </w:rPr>
      </w:pPr>
      <w:r w:rsidRPr="00FA1F98">
        <w:rPr>
          <w:rFonts w:asciiTheme="minorHAnsi" w:eastAsiaTheme="minorHAnsi" w:hAnsiTheme="minorHAnsi" w:cstheme="minorHAnsi"/>
          <w:szCs w:val="24"/>
          <w:lang w:eastAsia="en-US"/>
        </w:rPr>
        <w:t xml:space="preserve">A corredo della </w:t>
      </w:r>
      <w:r w:rsidR="00D53297">
        <w:rPr>
          <w:rFonts w:asciiTheme="minorHAnsi" w:eastAsiaTheme="minorHAnsi" w:hAnsiTheme="minorHAnsi" w:cstheme="minorHAnsi"/>
          <w:szCs w:val="24"/>
          <w:lang w:eastAsia="en-US"/>
        </w:rPr>
        <w:t>Proposta Progettuale</w:t>
      </w:r>
      <w:r w:rsidRPr="00FA1F98">
        <w:rPr>
          <w:rFonts w:asciiTheme="minorHAnsi" w:eastAsiaTheme="minorHAnsi" w:hAnsiTheme="minorHAnsi" w:cstheme="minorHAnsi"/>
          <w:szCs w:val="24"/>
          <w:lang w:eastAsia="en-US"/>
        </w:rPr>
        <w:t>, ed a</w:t>
      </w:r>
      <w:r w:rsidR="00CD25BC">
        <w:rPr>
          <w:rFonts w:asciiTheme="minorHAnsi" w:eastAsiaTheme="minorHAnsi" w:hAnsiTheme="minorHAnsi" w:cstheme="minorHAnsi"/>
          <w:szCs w:val="24"/>
          <w:lang w:eastAsia="en-US"/>
        </w:rPr>
        <w:t>i soli fini esemplificativi, l’i</w:t>
      </w:r>
      <w:r w:rsidRPr="00FA1F98">
        <w:rPr>
          <w:rFonts w:asciiTheme="minorHAnsi" w:eastAsiaTheme="minorHAnsi" w:hAnsiTheme="minorHAnsi" w:cstheme="minorHAnsi"/>
          <w:szCs w:val="24"/>
          <w:lang w:eastAsia="en-US"/>
        </w:rPr>
        <w:t>stituzione</w:t>
      </w:r>
      <w:r w:rsidR="0000265C">
        <w:rPr>
          <w:rFonts w:asciiTheme="minorHAnsi" w:eastAsiaTheme="minorHAnsi" w:hAnsiTheme="minorHAnsi" w:cstheme="minorHAnsi"/>
          <w:szCs w:val="24"/>
          <w:lang w:eastAsia="en-US"/>
        </w:rPr>
        <w:t xml:space="preserve"> scolastica, o rete</w:t>
      </w:r>
      <w:r w:rsidR="00CD25BC">
        <w:rPr>
          <w:rFonts w:asciiTheme="minorHAnsi" w:eastAsiaTheme="minorHAnsi" w:hAnsiTheme="minorHAnsi" w:cstheme="minorHAnsi"/>
          <w:szCs w:val="24"/>
          <w:lang w:eastAsia="en-US"/>
        </w:rPr>
        <w:t xml:space="preserve"> di s</w:t>
      </w:r>
      <w:r w:rsidRPr="00FA1F98">
        <w:rPr>
          <w:rFonts w:asciiTheme="minorHAnsi" w:eastAsiaTheme="minorHAnsi" w:hAnsiTheme="minorHAnsi" w:cstheme="minorHAnsi"/>
          <w:szCs w:val="24"/>
          <w:lang w:eastAsia="en-US"/>
        </w:rPr>
        <w:t>cuole, dovrà presentare un esempio del materiale didattico per la formaz</w:t>
      </w:r>
      <w:r w:rsidR="0027008C">
        <w:rPr>
          <w:rFonts w:asciiTheme="minorHAnsi" w:eastAsiaTheme="minorHAnsi" w:hAnsiTheme="minorHAnsi" w:cstheme="minorHAnsi"/>
          <w:szCs w:val="24"/>
          <w:lang w:eastAsia="en-US"/>
        </w:rPr>
        <w:t>ione in aula, corrispondente a 2</w:t>
      </w:r>
      <w:r w:rsidRPr="00FA1F98">
        <w:rPr>
          <w:rFonts w:asciiTheme="minorHAnsi" w:eastAsiaTheme="minorHAnsi" w:hAnsiTheme="minorHAnsi" w:cstheme="minorHAnsi"/>
          <w:szCs w:val="24"/>
          <w:lang w:eastAsia="en-US"/>
        </w:rPr>
        <w:t xml:space="preserve"> ore di formazione; tale materiale dovrà riguardare una delle aree tematiche precedentemente indicate.</w:t>
      </w:r>
    </w:p>
    <w:p w:rsidR="000E20C1" w:rsidRPr="00FA1F98" w:rsidRDefault="00FA1F98" w:rsidP="004F4378">
      <w:pPr>
        <w:pStyle w:val="Normale1"/>
        <w:tabs>
          <w:tab w:val="left" w:pos="1701"/>
        </w:tabs>
        <w:spacing w:before="120" w:after="120"/>
        <w:ind w:left="709"/>
        <w:contextualSpacing w:val="0"/>
        <w:jc w:val="both"/>
        <w:rPr>
          <w:rFonts w:asciiTheme="minorHAnsi" w:eastAsiaTheme="minorHAnsi" w:hAnsiTheme="minorHAnsi" w:cstheme="minorHAnsi"/>
          <w:color w:val="auto"/>
          <w:szCs w:val="24"/>
          <w:lang w:eastAsia="en-US"/>
        </w:rPr>
      </w:pPr>
      <w:r w:rsidRPr="00FA1F98">
        <w:rPr>
          <w:rFonts w:asciiTheme="minorHAnsi" w:eastAsiaTheme="minorHAnsi" w:hAnsiTheme="minorHAnsi" w:cstheme="minorHAnsi"/>
          <w:color w:val="auto"/>
          <w:szCs w:val="24"/>
          <w:lang w:eastAsia="en-US"/>
        </w:rPr>
        <w:t>Per quanto riguarda la formazione a distanza, non si richiede la predisposizione di un vero e proprio materiale didattico, bensì la possibilità di prevedere la predisposizione di un servizio di FAQ (Frequent Asked Questions) volto a recepire eventuali domande o argomenti ricorrenti riguardo le problematiche di gestione dei conflitti e/o le criticità inerenti i contenuti formativi emerse durante l’erogazione della formazione in aula.</w:t>
      </w:r>
    </w:p>
    <w:p w:rsidR="00FA1F98" w:rsidRPr="000E20C1" w:rsidRDefault="00FA1F98" w:rsidP="004A303D">
      <w:pPr>
        <w:pStyle w:val="Normale1"/>
        <w:numPr>
          <w:ilvl w:val="1"/>
          <w:numId w:val="13"/>
        </w:numPr>
        <w:spacing w:before="120" w:after="120"/>
        <w:ind w:left="1276" w:hanging="567"/>
        <w:contextualSpacing w:val="0"/>
        <w:jc w:val="both"/>
        <w:rPr>
          <w:rFonts w:ascii="Calibri" w:hAnsi="Calibri" w:cs="Calibri"/>
          <w:u w:val="single"/>
        </w:rPr>
      </w:pPr>
      <w:r w:rsidRPr="000E20C1">
        <w:rPr>
          <w:rFonts w:ascii="Calibri" w:hAnsi="Calibri" w:cs="Calibri"/>
          <w:u w:val="single"/>
        </w:rPr>
        <w:lastRenderedPageBreak/>
        <w:t>Realizzazione della formazione</w:t>
      </w:r>
    </w:p>
    <w:p w:rsidR="00FA1F98" w:rsidRPr="006C4F4F" w:rsidRDefault="00FA1F98" w:rsidP="006C4F4F">
      <w:pPr>
        <w:pStyle w:val="Normale1"/>
        <w:tabs>
          <w:tab w:val="left" w:pos="1701"/>
        </w:tabs>
        <w:spacing w:before="120" w:after="120"/>
        <w:ind w:left="709"/>
        <w:contextualSpacing w:val="0"/>
        <w:jc w:val="both"/>
        <w:rPr>
          <w:rFonts w:asciiTheme="minorHAnsi" w:eastAsiaTheme="minorHAnsi" w:hAnsiTheme="minorHAnsi" w:cstheme="minorHAnsi"/>
          <w:color w:val="auto"/>
          <w:szCs w:val="24"/>
          <w:lang w:eastAsia="en-US"/>
        </w:rPr>
      </w:pPr>
      <w:r w:rsidRPr="006C4F4F">
        <w:rPr>
          <w:rFonts w:asciiTheme="minorHAnsi" w:eastAsiaTheme="minorHAnsi" w:hAnsiTheme="minorHAnsi" w:cstheme="minorHAnsi"/>
          <w:color w:val="auto"/>
          <w:szCs w:val="24"/>
          <w:lang w:eastAsia="en-US"/>
        </w:rPr>
        <w:t xml:space="preserve">La fase di realizzazione è finalizzata all’erogazione della formazione nelle diverse modalità previste (formazione in aula, formazione a distanza). </w:t>
      </w:r>
    </w:p>
    <w:p w:rsidR="00FA1F98" w:rsidRPr="006C4F4F" w:rsidRDefault="00FA1F98" w:rsidP="006C4F4F">
      <w:pPr>
        <w:pStyle w:val="Normale1"/>
        <w:tabs>
          <w:tab w:val="left" w:pos="1701"/>
        </w:tabs>
        <w:spacing w:before="120" w:after="120"/>
        <w:ind w:left="709"/>
        <w:contextualSpacing w:val="0"/>
        <w:jc w:val="both"/>
        <w:rPr>
          <w:rFonts w:asciiTheme="minorHAnsi" w:eastAsiaTheme="minorHAnsi" w:hAnsiTheme="minorHAnsi" w:cstheme="minorHAnsi"/>
          <w:color w:val="auto"/>
          <w:szCs w:val="24"/>
          <w:lang w:eastAsia="en-US"/>
        </w:rPr>
      </w:pPr>
      <w:r w:rsidRPr="006C4F4F">
        <w:rPr>
          <w:rFonts w:asciiTheme="minorHAnsi" w:eastAsiaTheme="minorHAnsi" w:hAnsiTheme="minorHAnsi" w:cstheme="minorHAnsi"/>
          <w:color w:val="auto"/>
          <w:szCs w:val="24"/>
          <w:lang w:eastAsia="en-US"/>
        </w:rPr>
        <w:t xml:space="preserve">Con riferimento alla formazione d’aula, si prevede un percorso di 40 ore (5 giornate non consecutive), </w:t>
      </w:r>
      <w:r w:rsidR="000E20C1" w:rsidRPr="006C4F4F">
        <w:rPr>
          <w:rFonts w:asciiTheme="minorHAnsi" w:eastAsiaTheme="minorHAnsi" w:hAnsiTheme="minorHAnsi" w:cstheme="minorHAnsi"/>
          <w:color w:val="auto"/>
          <w:szCs w:val="24"/>
          <w:lang w:eastAsia="en-US"/>
        </w:rPr>
        <w:t>così come definite nell’articolo 3 del presente bando</w:t>
      </w:r>
      <w:r w:rsidRPr="006C4F4F">
        <w:rPr>
          <w:rFonts w:asciiTheme="minorHAnsi" w:eastAsiaTheme="minorHAnsi" w:hAnsiTheme="minorHAnsi" w:cstheme="minorHAnsi"/>
          <w:color w:val="auto"/>
          <w:szCs w:val="24"/>
          <w:lang w:eastAsia="en-US"/>
        </w:rPr>
        <w:t>.</w:t>
      </w:r>
    </w:p>
    <w:p w:rsidR="00FA1F98" w:rsidRPr="006C4F4F" w:rsidRDefault="00CD25BC" w:rsidP="006C4F4F">
      <w:pPr>
        <w:pStyle w:val="Normale1"/>
        <w:tabs>
          <w:tab w:val="left" w:pos="1701"/>
        </w:tabs>
        <w:spacing w:before="120" w:after="120"/>
        <w:ind w:left="709"/>
        <w:contextualSpacing w:val="0"/>
        <w:jc w:val="both"/>
        <w:rPr>
          <w:rFonts w:asciiTheme="minorHAnsi" w:eastAsiaTheme="minorHAnsi" w:hAnsiTheme="minorHAnsi" w:cstheme="minorHAnsi"/>
          <w:color w:val="auto"/>
          <w:szCs w:val="24"/>
          <w:lang w:eastAsia="en-US"/>
        </w:rPr>
      </w:pPr>
      <w:r>
        <w:rPr>
          <w:rFonts w:asciiTheme="minorHAnsi" w:eastAsiaTheme="minorHAnsi" w:hAnsiTheme="minorHAnsi" w:cstheme="minorHAnsi"/>
          <w:color w:val="auto"/>
          <w:szCs w:val="24"/>
          <w:lang w:eastAsia="en-US"/>
        </w:rPr>
        <w:t>La scuola, o la r</w:t>
      </w:r>
      <w:r w:rsidR="00FA1F98" w:rsidRPr="006C4F4F">
        <w:rPr>
          <w:rFonts w:asciiTheme="minorHAnsi" w:eastAsiaTheme="minorHAnsi" w:hAnsiTheme="minorHAnsi" w:cstheme="minorHAnsi"/>
          <w:color w:val="auto"/>
          <w:szCs w:val="24"/>
          <w:lang w:eastAsia="en-US"/>
        </w:rPr>
        <w:t>ete, si impegna a garantire, per ogni giornata di formazione, la presenza in aula di un docente e di un tutor; i docenti ed i tutor utilizzati dovranno essere selezionati, in coordinamento con la Direzione Generale per le Risorse Umane e Finanziarie, sulla base di una riconosciuta, comprovata e pluriennale esperienza nelle materie oggetto del percorso formativo e nel settore della Pubblica Amministrazione e dell’Istruzione.</w:t>
      </w:r>
    </w:p>
    <w:p w:rsidR="00FA1F98" w:rsidRPr="006C4F4F" w:rsidRDefault="00FA1F98" w:rsidP="006C4F4F">
      <w:pPr>
        <w:pStyle w:val="Normale1"/>
        <w:tabs>
          <w:tab w:val="left" w:pos="1701"/>
        </w:tabs>
        <w:spacing w:before="120" w:after="120"/>
        <w:ind w:left="709"/>
        <w:contextualSpacing w:val="0"/>
        <w:jc w:val="both"/>
        <w:rPr>
          <w:rFonts w:asciiTheme="minorHAnsi" w:eastAsiaTheme="minorHAnsi" w:hAnsiTheme="minorHAnsi" w:cstheme="minorHAnsi"/>
          <w:color w:val="auto"/>
          <w:szCs w:val="24"/>
          <w:lang w:eastAsia="en-US"/>
        </w:rPr>
      </w:pPr>
      <w:r w:rsidRPr="006C4F4F">
        <w:rPr>
          <w:rFonts w:asciiTheme="minorHAnsi" w:eastAsiaTheme="minorHAnsi" w:hAnsiTheme="minorHAnsi" w:cstheme="minorHAnsi"/>
          <w:color w:val="auto"/>
          <w:szCs w:val="24"/>
          <w:lang w:eastAsia="en-US"/>
        </w:rPr>
        <w:t>Relativamente alla formazione a distanza, questa è finalizzata ad offrire assistenza agli “esperti” durante tutto l’orizzonte temporale di erogazione delle formazione sul territorio, e pertanto per un</w:t>
      </w:r>
      <w:r w:rsidR="00D1583E">
        <w:rPr>
          <w:rFonts w:asciiTheme="minorHAnsi" w:eastAsiaTheme="minorHAnsi" w:hAnsiTheme="minorHAnsi" w:cstheme="minorHAnsi"/>
          <w:color w:val="auto"/>
          <w:szCs w:val="24"/>
          <w:lang w:eastAsia="en-US"/>
        </w:rPr>
        <w:t xml:space="preserve"> orizzonte temporale di circa </w:t>
      </w:r>
      <w:r w:rsidRPr="006C4F4F">
        <w:rPr>
          <w:rFonts w:asciiTheme="minorHAnsi" w:eastAsiaTheme="minorHAnsi" w:hAnsiTheme="minorHAnsi" w:cstheme="minorHAnsi"/>
          <w:color w:val="auto"/>
          <w:szCs w:val="24"/>
          <w:lang w:eastAsia="en-US"/>
        </w:rPr>
        <w:t>9 mesi.</w:t>
      </w:r>
    </w:p>
    <w:p w:rsidR="004A303D" w:rsidRPr="00FA1F98" w:rsidRDefault="00FA1F98" w:rsidP="006C4F4F">
      <w:pPr>
        <w:pStyle w:val="Normale1"/>
        <w:tabs>
          <w:tab w:val="left" w:pos="1701"/>
        </w:tabs>
        <w:spacing w:before="120" w:after="120"/>
        <w:ind w:left="709"/>
        <w:contextualSpacing w:val="0"/>
        <w:jc w:val="both"/>
        <w:rPr>
          <w:rFonts w:asciiTheme="minorHAnsi" w:eastAsiaTheme="minorHAnsi" w:hAnsiTheme="minorHAnsi" w:cstheme="minorHAnsi"/>
          <w:szCs w:val="24"/>
          <w:lang w:eastAsia="en-US"/>
        </w:rPr>
      </w:pPr>
      <w:r w:rsidRPr="006C4F4F">
        <w:rPr>
          <w:rFonts w:asciiTheme="minorHAnsi" w:eastAsiaTheme="minorHAnsi" w:hAnsiTheme="minorHAnsi" w:cstheme="minorHAnsi"/>
          <w:color w:val="auto"/>
          <w:szCs w:val="24"/>
          <w:lang w:eastAsia="en-US"/>
        </w:rPr>
        <w:t>Tale servizio consiste in attività di supporto a distanza, che dovranno essere espletate sia in preparazione degli incontri di formazione in presenza sia nelle fasi successive agli incontri stessi per recepire eventuali difficoltà / problematiche, proporre delle potenziali soluzioni e tarare al meglio i successivi interventi formativi.</w:t>
      </w:r>
    </w:p>
    <w:p w:rsidR="00FA1F98" w:rsidRPr="00AE1A2C" w:rsidRDefault="00FA1F98" w:rsidP="004A303D">
      <w:pPr>
        <w:pStyle w:val="Normale1"/>
        <w:numPr>
          <w:ilvl w:val="1"/>
          <w:numId w:val="13"/>
        </w:numPr>
        <w:spacing w:before="120" w:after="120"/>
        <w:ind w:left="1276" w:hanging="567"/>
        <w:contextualSpacing w:val="0"/>
        <w:jc w:val="both"/>
        <w:rPr>
          <w:rFonts w:ascii="Calibri" w:hAnsi="Calibri" w:cs="Calibri"/>
          <w:u w:val="single"/>
        </w:rPr>
      </w:pPr>
      <w:r w:rsidRPr="00AE1A2C">
        <w:rPr>
          <w:rFonts w:ascii="Calibri" w:hAnsi="Calibri" w:cs="Calibri"/>
          <w:u w:val="single"/>
        </w:rPr>
        <w:t>Organizzazione degli interventi formativi</w:t>
      </w:r>
    </w:p>
    <w:p w:rsidR="00FA1F98" w:rsidRPr="006C4F4F" w:rsidRDefault="00FA1F98" w:rsidP="006C4F4F">
      <w:pPr>
        <w:pStyle w:val="Normale1"/>
        <w:tabs>
          <w:tab w:val="left" w:pos="1701"/>
        </w:tabs>
        <w:spacing w:before="120" w:after="120"/>
        <w:ind w:left="709"/>
        <w:contextualSpacing w:val="0"/>
        <w:jc w:val="both"/>
        <w:rPr>
          <w:rFonts w:asciiTheme="minorHAnsi" w:eastAsiaTheme="minorHAnsi" w:hAnsiTheme="minorHAnsi" w:cstheme="minorHAnsi"/>
          <w:color w:val="auto"/>
          <w:szCs w:val="24"/>
          <w:lang w:eastAsia="en-US"/>
        </w:rPr>
      </w:pPr>
      <w:r w:rsidRPr="006C4F4F">
        <w:rPr>
          <w:rFonts w:asciiTheme="minorHAnsi" w:eastAsiaTheme="minorHAnsi" w:hAnsiTheme="minorHAnsi" w:cstheme="minorHAnsi"/>
          <w:color w:val="auto"/>
          <w:szCs w:val="24"/>
          <w:lang w:eastAsia="en-US"/>
        </w:rPr>
        <w:t>La fase di organizzazione degli interventi formativi è finalizzata a curare sia la logistica dei corsi sia la gestione della segreteria organizzativa.</w:t>
      </w:r>
    </w:p>
    <w:p w:rsidR="00FA1F98" w:rsidRPr="006C4F4F" w:rsidRDefault="00FA1F98" w:rsidP="006C4F4F">
      <w:pPr>
        <w:pStyle w:val="Normale1"/>
        <w:tabs>
          <w:tab w:val="left" w:pos="1701"/>
        </w:tabs>
        <w:spacing w:before="120" w:after="120"/>
        <w:ind w:left="709"/>
        <w:contextualSpacing w:val="0"/>
        <w:jc w:val="both"/>
        <w:rPr>
          <w:rFonts w:asciiTheme="minorHAnsi" w:eastAsiaTheme="minorHAnsi" w:hAnsiTheme="minorHAnsi" w:cstheme="minorHAnsi"/>
          <w:color w:val="auto"/>
          <w:szCs w:val="24"/>
          <w:lang w:eastAsia="en-US"/>
        </w:rPr>
      </w:pPr>
      <w:r w:rsidRPr="006C4F4F">
        <w:rPr>
          <w:rFonts w:asciiTheme="minorHAnsi" w:eastAsiaTheme="minorHAnsi" w:hAnsiTheme="minorHAnsi" w:cstheme="minorHAnsi"/>
          <w:color w:val="auto"/>
          <w:szCs w:val="24"/>
          <w:lang w:eastAsia="en-US"/>
        </w:rPr>
        <w:t>Con riferimento alla logistica, la formazione del gruppo degli “esperti” dovrà prevedere la disponibilità di almeno 1 aula con una capienza di 150 persone, in modo da ospitare gli interventi in plenaria, e di almeno 6 aule da 25-30 persone per ospitare i corsi specialistici.</w:t>
      </w:r>
    </w:p>
    <w:p w:rsidR="00FA1F98" w:rsidRPr="006C4F4F" w:rsidRDefault="00FA1F98" w:rsidP="006C4F4F">
      <w:pPr>
        <w:pStyle w:val="Normale1"/>
        <w:tabs>
          <w:tab w:val="left" w:pos="1701"/>
        </w:tabs>
        <w:spacing w:before="120" w:after="120"/>
        <w:ind w:left="709"/>
        <w:contextualSpacing w:val="0"/>
        <w:jc w:val="both"/>
        <w:rPr>
          <w:rFonts w:asciiTheme="minorHAnsi" w:eastAsiaTheme="minorHAnsi" w:hAnsiTheme="minorHAnsi" w:cstheme="minorHAnsi"/>
          <w:color w:val="auto"/>
          <w:szCs w:val="24"/>
          <w:lang w:eastAsia="en-US"/>
        </w:rPr>
      </w:pPr>
      <w:r w:rsidRPr="006C4F4F">
        <w:rPr>
          <w:rFonts w:asciiTheme="minorHAnsi" w:eastAsiaTheme="minorHAnsi" w:hAnsiTheme="minorHAnsi" w:cstheme="minorHAnsi"/>
          <w:color w:val="auto"/>
          <w:szCs w:val="24"/>
          <w:lang w:eastAsia="en-US"/>
        </w:rPr>
        <w:t>Le aule utilizzate per lo svolgimento dei corsi dovranno disporre di videoproiettore e schermo a parete idonea alla proiezione ovvero di lavagna interattiva multimediale.</w:t>
      </w:r>
    </w:p>
    <w:p w:rsidR="00FA1F98" w:rsidRPr="006C4F4F" w:rsidRDefault="00FA1F98" w:rsidP="006C4F4F">
      <w:pPr>
        <w:pStyle w:val="Normale1"/>
        <w:tabs>
          <w:tab w:val="left" w:pos="1701"/>
        </w:tabs>
        <w:spacing w:before="120" w:after="120"/>
        <w:ind w:left="709"/>
        <w:contextualSpacing w:val="0"/>
        <w:jc w:val="both"/>
        <w:rPr>
          <w:rFonts w:asciiTheme="minorHAnsi" w:eastAsiaTheme="minorHAnsi" w:hAnsiTheme="minorHAnsi" w:cstheme="minorHAnsi"/>
          <w:color w:val="auto"/>
          <w:szCs w:val="24"/>
          <w:lang w:eastAsia="en-US"/>
        </w:rPr>
      </w:pPr>
      <w:r w:rsidRPr="006C4F4F">
        <w:rPr>
          <w:rFonts w:asciiTheme="minorHAnsi" w:eastAsiaTheme="minorHAnsi" w:hAnsiTheme="minorHAnsi" w:cstheme="minorHAnsi"/>
          <w:color w:val="auto"/>
          <w:szCs w:val="24"/>
          <w:lang w:eastAsia="en-US"/>
        </w:rPr>
        <w:t xml:space="preserve">Si specifica che i costi logistici per la messa a disposizione delle aule per la formazione nonché i costi connessi </w:t>
      </w:r>
      <w:r w:rsidRPr="00CF39FF">
        <w:rPr>
          <w:rFonts w:asciiTheme="minorHAnsi" w:eastAsiaTheme="minorHAnsi" w:hAnsiTheme="minorHAnsi" w:cstheme="minorHAnsi"/>
          <w:color w:val="auto"/>
          <w:szCs w:val="24"/>
          <w:lang w:eastAsia="en-US"/>
        </w:rPr>
        <w:t>a viaggi,</w:t>
      </w:r>
      <w:r w:rsidRPr="006C4F4F">
        <w:rPr>
          <w:rFonts w:asciiTheme="minorHAnsi" w:eastAsiaTheme="minorHAnsi" w:hAnsiTheme="minorHAnsi" w:cstheme="minorHAnsi"/>
          <w:color w:val="auto"/>
          <w:szCs w:val="24"/>
          <w:lang w:eastAsia="en-US"/>
        </w:rPr>
        <w:t xml:space="preserve"> vitto e alloggio dei docenti, dei tutor e dei DS e DSGA facenti parte del gruppo degl</w:t>
      </w:r>
      <w:r w:rsidR="00CD25BC">
        <w:rPr>
          <w:rFonts w:asciiTheme="minorHAnsi" w:eastAsiaTheme="minorHAnsi" w:hAnsiTheme="minorHAnsi" w:cstheme="minorHAnsi"/>
          <w:color w:val="auto"/>
          <w:szCs w:val="24"/>
          <w:lang w:eastAsia="en-US"/>
        </w:rPr>
        <w:t>i “esperti” sono a carico dell’istituzione scolastica, o rete di s</w:t>
      </w:r>
      <w:r w:rsidRPr="006C4F4F">
        <w:rPr>
          <w:rFonts w:asciiTheme="minorHAnsi" w:eastAsiaTheme="minorHAnsi" w:hAnsiTheme="minorHAnsi" w:cstheme="minorHAnsi"/>
          <w:color w:val="auto"/>
          <w:szCs w:val="24"/>
          <w:lang w:eastAsia="en-US"/>
        </w:rPr>
        <w:t>cuole.</w:t>
      </w:r>
    </w:p>
    <w:p w:rsidR="00FA1F98" w:rsidRPr="006C4F4F" w:rsidRDefault="00FA1F98" w:rsidP="006C4F4F">
      <w:pPr>
        <w:pStyle w:val="Normale1"/>
        <w:tabs>
          <w:tab w:val="left" w:pos="1701"/>
        </w:tabs>
        <w:spacing w:before="120" w:after="120"/>
        <w:ind w:left="709"/>
        <w:contextualSpacing w:val="0"/>
        <w:jc w:val="both"/>
        <w:rPr>
          <w:rFonts w:asciiTheme="minorHAnsi" w:eastAsiaTheme="minorHAnsi" w:hAnsiTheme="minorHAnsi" w:cstheme="minorHAnsi"/>
          <w:color w:val="auto"/>
          <w:szCs w:val="24"/>
          <w:lang w:eastAsia="en-US"/>
        </w:rPr>
      </w:pPr>
      <w:r w:rsidRPr="006C4F4F">
        <w:rPr>
          <w:rFonts w:asciiTheme="minorHAnsi" w:eastAsiaTheme="minorHAnsi" w:hAnsiTheme="minorHAnsi" w:cstheme="minorHAnsi"/>
          <w:color w:val="auto"/>
          <w:szCs w:val="24"/>
          <w:lang w:eastAsia="en-US"/>
        </w:rPr>
        <w:t>Per quanto riguarda la segreteria organizzativa, questa consiste nelle seguenti attività:</w:t>
      </w:r>
    </w:p>
    <w:p w:rsidR="00FA1F98" w:rsidRPr="00FA1F98" w:rsidRDefault="00FA1F98" w:rsidP="006C4F4F">
      <w:pPr>
        <w:numPr>
          <w:ilvl w:val="0"/>
          <w:numId w:val="31"/>
        </w:numPr>
        <w:tabs>
          <w:tab w:val="left" w:pos="1134"/>
        </w:tabs>
        <w:spacing w:before="120" w:after="120"/>
        <w:ind w:left="1134" w:hanging="425"/>
        <w:jc w:val="both"/>
        <w:rPr>
          <w:rFonts w:cs="Calibri"/>
        </w:rPr>
      </w:pPr>
      <w:r w:rsidRPr="00FA1F98">
        <w:rPr>
          <w:rFonts w:cs="Calibri"/>
        </w:rPr>
        <w:t>convocazione dei partecipanti, con particolare riferimento alla</w:t>
      </w:r>
      <w:r w:rsidR="003A6B90">
        <w:rPr>
          <w:rFonts w:cs="Calibri"/>
        </w:rPr>
        <w:t xml:space="preserve"> preparazione degli elenchi dei </w:t>
      </w:r>
      <w:r w:rsidRPr="00FA1F98">
        <w:rPr>
          <w:rFonts w:cs="Calibri"/>
        </w:rPr>
        <w:t>discenti ed al monitoraggio dell’avvenuta convocazione degli stessi;</w:t>
      </w:r>
    </w:p>
    <w:p w:rsidR="00FA1F98" w:rsidRPr="00FA1F98" w:rsidRDefault="00FA1F98" w:rsidP="006C4F4F">
      <w:pPr>
        <w:numPr>
          <w:ilvl w:val="0"/>
          <w:numId w:val="31"/>
        </w:numPr>
        <w:tabs>
          <w:tab w:val="left" w:pos="1134"/>
        </w:tabs>
        <w:spacing w:before="120" w:after="120"/>
        <w:ind w:left="1134" w:hanging="425"/>
        <w:jc w:val="both"/>
        <w:rPr>
          <w:rFonts w:cs="Calibri"/>
        </w:rPr>
      </w:pPr>
      <w:r w:rsidRPr="00FA1F98">
        <w:rPr>
          <w:rFonts w:cs="Calibri"/>
        </w:rPr>
        <w:t>predisposizione dei registri/fogli per la raccolta firme-presenza;</w:t>
      </w:r>
    </w:p>
    <w:p w:rsidR="00FA1F98" w:rsidRPr="00FA1F98" w:rsidRDefault="004A303D" w:rsidP="006C4F4F">
      <w:pPr>
        <w:numPr>
          <w:ilvl w:val="0"/>
          <w:numId w:val="31"/>
        </w:numPr>
        <w:tabs>
          <w:tab w:val="left" w:pos="1134"/>
        </w:tabs>
        <w:spacing w:before="120" w:after="120"/>
        <w:ind w:left="1134" w:hanging="425"/>
        <w:jc w:val="both"/>
        <w:rPr>
          <w:rFonts w:cs="Calibri"/>
        </w:rPr>
      </w:pPr>
      <w:r>
        <w:rPr>
          <w:rFonts w:cs="Calibri"/>
        </w:rPr>
        <w:t xml:space="preserve"> </w:t>
      </w:r>
      <w:r w:rsidR="00FA1F98" w:rsidRPr="00FA1F98">
        <w:rPr>
          <w:rFonts w:cs="Calibri"/>
        </w:rPr>
        <w:t>rilevazione delle presenze in aula tramite la raccolta delle firme dei partecipanti sulla modulistica appositamente predisposta;</w:t>
      </w:r>
    </w:p>
    <w:p w:rsidR="00FA1F98" w:rsidRPr="00FA1F98" w:rsidRDefault="00FA1F98" w:rsidP="006C4F4F">
      <w:pPr>
        <w:numPr>
          <w:ilvl w:val="0"/>
          <w:numId w:val="31"/>
        </w:numPr>
        <w:tabs>
          <w:tab w:val="left" w:pos="1134"/>
        </w:tabs>
        <w:spacing w:before="120" w:after="120"/>
        <w:ind w:left="1134" w:hanging="425"/>
        <w:jc w:val="both"/>
        <w:rPr>
          <w:rFonts w:cs="Calibri"/>
        </w:rPr>
      </w:pPr>
      <w:r w:rsidRPr="00FA1F98">
        <w:rPr>
          <w:rFonts w:cs="Calibri"/>
        </w:rPr>
        <w:lastRenderedPageBreak/>
        <w:t>accoglienza in aula, con particolare riferimento alla fornitura ai partecipanti del programma giornaliero e degli eventuali questionari di valutazione;</w:t>
      </w:r>
    </w:p>
    <w:p w:rsidR="00FA1F98" w:rsidRPr="00FA1F98" w:rsidRDefault="00FA1F98" w:rsidP="006C4F4F">
      <w:pPr>
        <w:numPr>
          <w:ilvl w:val="0"/>
          <w:numId w:val="31"/>
        </w:numPr>
        <w:tabs>
          <w:tab w:val="left" w:pos="1134"/>
        </w:tabs>
        <w:spacing w:before="120" w:after="120"/>
        <w:ind w:left="1134" w:hanging="425"/>
        <w:jc w:val="both"/>
        <w:rPr>
          <w:rFonts w:cs="Calibri"/>
        </w:rPr>
      </w:pPr>
      <w:r w:rsidRPr="00FA1F98">
        <w:rPr>
          <w:rFonts w:cs="Calibri"/>
        </w:rPr>
        <w:t>preparazione e consegna degli attestati di partecipazione;</w:t>
      </w:r>
    </w:p>
    <w:p w:rsidR="00FA1F98" w:rsidRDefault="00FA1F98" w:rsidP="006C4F4F">
      <w:pPr>
        <w:numPr>
          <w:ilvl w:val="0"/>
          <w:numId w:val="31"/>
        </w:numPr>
        <w:tabs>
          <w:tab w:val="left" w:pos="1134"/>
        </w:tabs>
        <w:spacing w:before="120" w:after="120"/>
        <w:ind w:left="1134" w:hanging="425"/>
        <w:jc w:val="both"/>
        <w:rPr>
          <w:rFonts w:cs="Calibri"/>
        </w:rPr>
      </w:pPr>
      <w:r w:rsidRPr="00FA1F98">
        <w:rPr>
          <w:rFonts w:cs="Calibri"/>
        </w:rPr>
        <w:t>predisposizione e somministrazione degli strumenti di valutazione, nonché elaborazione ed analisi dei risultati.</w:t>
      </w:r>
    </w:p>
    <w:p w:rsidR="00CD25BC" w:rsidRPr="00044DC8" w:rsidRDefault="00CD25BC" w:rsidP="00044DC8">
      <w:pPr>
        <w:spacing w:after="0" w:line="240" w:lineRule="auto"/>
        <w:rPr>
          <w:rFonts w:cs="Calibri"/>
          <w:color w:val="000000"/>
        </w:rPr>
      </w:pPr>
    </w:p>
    <w:p w:rsidR="00FA1F98" w:rsidRPr="00695A29" w:rsidRDefault="00FA1F98" w:rsidP="00FA1F98">
      <w:pPr>
        <w:pStyle w:val="Normale1"/>
        <w:contextualSpacing w:val="0"/>
        <w:jc w:val="center"/>
        <w:rPr>
          <w:rFonts w:ascii="Calibri" w:hAnsi="Calibri" w:cs="Calibri"/>
        </w:rPr>
      </w:pPr>
      <w:r>
        <w:rPr>
          <w:rFonts w:ascii="Calibri" w:hAnsi="Calibri" w:cs="Calibri"/>
        </w:rPr>
        <w:t>Art 5</w:t>
      </w:r>
    </w:p>
    <w:p w:rsidR="00FA1F98" w:rsidRDefault="00FA1F98" w:rsidP="00FA1F98">
      <w:pPr>
        <w:pStyle w:val="Normale1"/>
        <w:contextualSpacing w:val="0"/>
        <w:jc w:val="center"/>
        <w:rPr>
          <w:rFonts w:ascii="Calibri" w:hAnsi="Calibri" w:cs="Calibri"/>
          <w:i/>
        </w:rPr>
      </w:pPr>
      <w:r>
        <w:rPr>
          <w:rFonts w:ascii="Calibri" w:hAnsi="Calibri" w:cs="Calibri"/>
          <w:i/>
        </w:rPr>
        <w:t>(Requisiti di ammissibilità e modalità di presentazione delle candidature)</w:t>
      </w:r>
    </w:p>
    <w:p w:rsidR="00575607" w:rsidRDefault="00575607" w:rsidP="00EA514D">
      <w:pPr>
        <w:pStyle w:val="Normale1"/>
        <w:numPr>
          <w:ilvl w:val="0"/>
          <w:numId w:val="22"/>
        </w:numPr>
        <w:spacing w:before="120" w:after="120"/>
        <w:ind w:left="0" w:firstLine="0"/>
        <w:contextualSpacing w:val="0"/>
        <w:jc w:val="both"/>
        <w:rPr>
          <w:rFonts w:ascii="Calibri" w:hAnsi="Calibri" w:cs="Calibri"/>
        </w:rPr>
      </w:pPr>
      <w:r>
        <w:rPr>
          <w:rFonts w:ascii="Calibri" w:hAnsi="Calibri" w:cs="Calibri"/>
        </w:rPr>
        <w:t xml:space="preserve">Sono ammesse le candidature </w:t>
      </w:r>
      <w:r w:rsidR="00CD25BC">
        <w:rPr>
          <w:rFonts w:ascii="Calibri" w:hAnsi="Calibri" w:cs="Calibri"/>
        </w:rPr>
        <w:t>di istituzioni scolastiche ed e</w:t>
      </w:r>
      <w:r w:rsidRPr="00575607">
        <w:rPr>
          <w:rFonts w:ascii="Calibri" w:hAnsi="Calibri" w:cs="Calibri"/>
        </w:rPr>
        <w:t>ducative statali di ogni ordine e grado d’istruzione o di loro Reti. Non saranno prese in considerazione candidature di Istituzioni Scolastiche il cui bilancio consuntivo non sia stato approvato in almeno uno degli anni 2011, 2012 e 2013.</w:t>
      </w:r>
    </w:p>
    <w:p w:rsidR="00575607" w:rsidRPr="00C775F8" w:rsidRDefault="00575607" w:rsidP="00C775F8">
      <w:pPr>
        <w:pStyle w:val="Normale1"/>
        <w:numPr>
          <w:ilvl w:val="0"/>
          <w:numId w:val="22"/>
        </w:numPr>
        <w:spacing w:before="120" w:after="120"/>
        <w:ind w:left="0" w:firstLine="0"/>
        <w:contextualSpacing w:val="0"/>
        <w:jc w:val="both"/>
        <w:rPr>
          <w:rFonts w:ascii="Calibri" w:hAnsi="Calibri" w:cs="Calibri"/>
        </w:rPr>
      </w:pPr>
      <w:r w:rsidRPr="00575607">
        <w:rPr>
          <w:rFonts w:ascii="Calibri" w:hAnsi="Calibri" w:cs="Calibri"/>
        </w:rPr>
        <w:t>Le candidature dovranno essere trasmesse alla Direzione Generale per le Risorse Umane e Finanziarie entro e non oltre le ore 1</w:t>
      </w:r>
      <w:r w:rsidR="00F40B65">
        <w:rPr>
          <w:rFonts w:ascii="Calibri" w:hAnsi="Calibri" w:cs="Calibri"/>
        </w:rPr>
        <w:t>5</w:t>
      </w:r>
      <w:r w:rsidRPr="00575607">
        <w:rPr>
          <w:rFonts w:ascii="Calibri" w:hAnsi="Calibri" w:cs="Calibri"/>
        </w:rPr>
        <w:t xml:space="preserve"> del giorno </w:t>
      </w:r>
      <w:r w:rsidR="00F40B65">
        <w:rPr>
          <w:rFonts w:ascii="Calibri" w:hAnsi="Calibri" w:cs="Calibri"/>
        </w:rPr>
        <w:t>21 novembre 2014</w:t>
      </w:r>
      <w:r w:rsidRPr="00575607">
        <w:rPr>
          <w:rFonts w:ascii="Calibri" w:hAnsi="Calibri" w:cs="Calibri"/>
        </w:rPr>
        <w:t xml:space="preserve">, esclusivamente mediante posta elettronica certificata all’indirizzo </w:t>
      </w:r>
      <w:hyperlink r:id="rId11" w:history="1">
        <w:r w:rsidR="00C775F8" w:rsidRPr="000960E7">
          <w:rPr>
            <w:rStyle w:val="Collegamentoipertestuale"/>
            <w:rFonts w:ascii="Calibri" w:hAnsi="Calibri" w:cs="Calibri"/>
          </w:rPr>
          <w:t>dgruf@postacert.istruzione.it</w:t>
        </w:r>
      </w:hyperlink>
      <w:r w:rsidR="00C775F8">
        <w:rPr>
          <w:rFonts w:ascii="Calibri" w:hAnsi="Calibri" w:cs="Calibri"/>
        </w:rPr>
        <w:t xml:space="preserve"> </w:t>
      </w:r>
      <w:r w:rsidR="00CF39FF" w:rsidRPr="00C775F8">
        <w:rPr>
          <w:rFonts w:ascii="Calibri" w:hAnsi="Calibri" w:cs="Calibri"/>
        </w:rPr>
        <w:t>e dovranno riportare nell’oggetto la seguente dicitura: ”Proposta progettuale per attività formative in favore di DS e DSGA”.</w:t>
      </w:r>
    </w:p>
    <w:p w:rsidR="00575607" w:rsidRPr="00575607" w:rsidRDefault="00CD25BC" w:rsidP="00EA514D">
      <w:pPr>
        <w:pStyle w:val="Normale1"/>
        <w:numPr>
          <w:ilvl w:val="0"/>
          <w:numId w:val="22"/>
        </w:numPr>
        <w:spacing w:before="120" w:after="120"/>
        <w:ind w:left="0" w:firstLine="0"/>
        <w:contextualSpacing w:val="0"/>
        <w:jc w:val="both"/>
        <w:rPr>
          <w:rFonts w:ascii="Calibri" w:hAnsi="Calibri" w:cs="Calibri"/>
        </w:rPr>
      </w:pPr>
      <w:r>
        <w:rPr>
          <w:rFonts w:ascii="Calibri" w:hAnsi="Calibri" w:cs="Calibri"/>
        </w:rPr>
        <w:t>Le istituzioni scolastiche, o loro r</w:t>
      </w:r>
      <w:r w:rsidR="00575607" w:rsidRPr="00575607">
        <w:rPr>
          <w:rFonts w:ascii="Calibri" w:hAnsi="Calibri" w:cs="Calibri"/>
        </w:rPr>
        <w:t>eti, che intendono candidarsi dovranno trasmettere i seguenti documenti:</w:t>
      </w:r>
    </w:p>
    <w:p w:rsidR="00575607" w:rsidRPr="00575607" w:rsidRDefault="00114AFB" w:rsidP="00EA514D">
      <w:pPr>
        <w:numPr>
          <w:ilvl w:val="0"/>
          <w:numId w:val="24"/>
        </w:numPr>
        <w:spacing w:before="120" w:after="120"/>
        <w:jc w:val="both"/>
        <w:rPr>
          <w:rFonts w:cs="Calibri"/>
        </w:rPr>
      </w:pPr>
      <w:r>
        <w:rPr>
          <w:rFonts w:cs="Calibri"/>
        </w:rPr>
        <w:t>Proposta Progettuale</w:t>
      </w:r>
      <w:r w:rsidR="00575607" w:rsidRPr="00575607">
        <w:rPr>
          <w:rFonts w:cs="Calibri"/>
        </w:rPr>
        <w:t>, che non dovrà superare complessivamente le 20 pagine e che dovrà contenere almeno:</w:t>
      </w:r>
    </w:p>
    <w:p w:rsidR="00575607" w:rsidRPr="00575607" w:rsidRDefault="00CD25BC" w:rsidP="00EA514D">
      <w:pPr>
        <w:numPr>
          <w:ilvl w:val="1"/>
          <w:numId w:val="24"/>
        </w:numPr>
        <w:spacing w:before="120" w:after="120"/>
        <w:ind w:left="1418" w:hanging="284"/>
        <w:jc w:val="both"/>
        <w:rPr>
          <w:rFonts w:cs="Calibri"/>
        </w:rPr>
      </w:pPr>
      <w:r>
        <w:rPr>
          <w:rFonts w:cs="Calibri"/>
        </w:rPr>
        <w:t>la presentazione dell’istituzione scolastica o rete di s</w:t>
      </w:r>
      <w:r w:rsidR="00575607" w:rsidRPr="00575607">
        <w:rPr>
          <w:rFonts w:cs="Calibri"/>
        </w:rPr>
        <w:t>cuole;</w:t>
      </w:r>
    </w:p>
    <w:p w:rsidR="00575607" w:rsidRPr="00575607" w:rsidRDefault="00575607" w:rsidP="00EA514D">
      <w:pPr>
        <w:numPr>
          <w:ilvl w:val="1"/>
          <w:numId w:val="24"/>
        </w:numPr>
        <w:spacing w:before="120" w:after="120"/>
        <w:ind w:left="1418" w:hanging="284"/>
        <w:jc w:val="both"/>
        <w:rPr>
          <w:rFonts w:cs="Calibri"/>
        </w:rPr>
      </w:pPr>
      <w:r w:rsidRPr="00575607">
        <w:rPr>
          <w:rFonts w:cs="Calibri"/>
        </w:rPr>
        <w:t>la descrizione de</w:t>
      </w:r>
      <w:r w:rsidR="00CD25BC">
        <w:rPr>
          <w:rFonts w:cs="Calibri"/>
        </w:rPr>
        <w:t>lle specifiche esperienze dell’istituzione scolastica o rete di s</w:t>
      </w:r>
      <w:r w:rsidRPr="00575607">
        <w:rPr>
          <w:rFonts w:cs="Calibri"/>
        </w:rPr>
        <w:t>cuole nella realizzazione di progetti formativi a favore del personale scolastico;</w:t>
      </w:r>
    </w:p>
    <w:p w:rsidR="00575607" w:rsidRPr="00575607" w:rsidRDefault="00575607" w:rsidP="00EA514D">
      <w:pPr>
        <w:numPr>
          <w:ilvl w:val="1"/>
          <w:numId w:val="24"/>
        </w:numPr>
        <w:spacing w:before="120" w:after="120"/>
        <w:ind w:left="1418" w:hanging="284"/>
        <w:jc w:val="both"/>
        <w:rPr>
          <w:rFonts w:cs="Calibri"/>
        </w:rPr>
      </w:pPr>
      <w:r w:rsidRPr="00575607">
        <w:rPr>
          <w:rFonts w:cs="Calibri"/>
        </w:rPr>
        <w:t>la descrizione dell’organizzazione complessiva del progetto e del piano di lavoro proposto;</w:t>
      </w:r>
    </w:p>
    <w:p w:rsidR="00575607" w:rsidRPr="00575607" w:rsidRDefault="00575607" w:rsidP="00EA514D">
      <w:pPr>
        <w:numPr>
          <w:ilvl w:val="1"/>
          <w:numId w:val="24"/>
        </w:numPr>
        <w:spacing w:before="120" w:after="120"/>
        <w:ind w:left="1418" w:hanging="284"/>
        <w:jc w:val="both"/>
        <w:rPr>
          <w:rFonts w:cs="Calibri"/>
        </w:rPr>
      </w:pPr>
      <w:r w:rsidRPr="00575607">
        <w:rPr>
          <w:rFonts w:cs="Calibri"/>
        </w:rPr>
        <w:t>la descrizione delle modalità di realizzazione degli interventi formativi, comprensiva dell’articolazione dei percorsi e dei contenuti per la formazione in aula e di una proposta per l’organizzazione e l’erogazione della formazione a distanza;</w:t>
      </w:r>
    </w:p>
    <w:p w:rsidR="00575607" w:rsidRPr="00575607" w:rsidRDefault="00575607" w:rsidP="00EA514D">
      <w:pPr>
        <w:numPr>
          <w:ilvl w:val="1"/>
          <w:numId w:val="24"/>
        </w:numPr>
        <w:spacing w:before="120" w:after="120"/>
        <w:ind w:left="1418" w:hanging="284"/>
        <w:jc w:val="both"/>
        <w:rPr>
          <w:rFonts w:cs="Calibri"/>
        </w:rPr>
      </w:pPr>
      <w:r w:rsidRPr="00575607">
        <w:rPr>
          <w:rFonts w:cs="Calibri"/>
        </w:rPr>
        <w:t>le eventuali proposte migliorative.</w:t>
      </w:r>
    </w:p>
    <w:p w:rsidR="006533DF" w:rsidRDefault="00575607" w:rsidP="00EA514D">
      <w:pPr>
        <w:numPr>
          <w:ilvl w:val="0"/>
          <w:numId w:val="24"/>
        </w:numPr>
        <w:spacing w:before="120" w:after="120"/>
        <w:jc w:val="both"/>
        <w:rPr>
          <w:rFonts w:cs="Calibri"/>
        </w:rPr>
      </w:pPr>
      <w:r w:rsidRPr="00575607">
        <w:rPr>
          <w:rFonts w:cs="Calibri"/>
        </w:rPr>
        <w:t>Esempio di materi</w:t>
      </w:r>
      <w:r w:rsidR="005F5854">
        <w:rPr>
          <w:rFonts w:cs="Calibri"/>
        </w:rPr>
        <w:t>ale didattico corrispondente a 2</w:t>
      </w:r>
      <w:r w:rsidRPr="00575607">
        <w:rPr>
          <w:rFonts w:cs="Calibri"/>
        </w:rPr>
        <w:t xml:space="preserve"> ore di formazione in aula.</w:t>
      </w:r>
      <w:r w:rsidRPr="006533DF">
        <w:rPr>
          <w:rFonts w:cs="Calibri"/>
        </w:rPr>
        <w:t xml:space="preserve"> </w:t>
      </w:r>
    </w:p>
    <w:p w:rsidR="00575607" w:rsidRDefault="00575607" w:rsidP="00575607">
      <w:pPr>
        <w:pStyle w:val="Normale1"/>
        <w:contextualSpacing w:val="0"/>
        <w:jc w:val="center"/>
        <w:rPr>
          <w:rFonts w:ascii="Calibri" w:hAnsi="Calibri" w:cs="Calibri"/>
        </w:rPr>
      </w:pPr>
    </w:p>
    <w:p w:rsidR="00575607" w:rsidRPr="00695A29" w:rsidRDefault="00A16764" w:rsidP="00575607">
      <w:pPr>
        <w:pStyle w:val="Normale1"/>
        <w:contextualSpacing w:val="0"/>
        <w:jc w:val="center"/>
        <w:rPr>
          <w:rFonts w:ascii="Calibri" w:hAnsi="Calibri" w:cs="Calibri"/>
        </w:rPr>
      </w:pPr>
      <w:r>
        <w:rPr>
          <w:rFonts w:ascii="Calibri" w:hAnsi="Calibri" w:cs="Calibri"/>
        </w:rPr>
        <w:t>Art 6</w:t>
      </w:r>
    </w:p>
    <w:p w:rsidR="00575607" w:rsidRDefault="00575607" w:rsidP="00575607">
      <w:pPr>
        <w:pStyle w:val="Normale1"/>
        <w:contextualSpacing w:val="0"/>
        <w:jc w:val="center"/>
        <w:rPr>
          <w:rFonts w:ascii="Calibri" w:hAnsi="Calibri" w:cs="Calibri"/>
          <w:i/>
        </w:rPr>
      </w:pPr>
      <w:r>
        <w:rPr>
          <w:rFonts w:ascii="Calibri" w:hAnsi="Calibri" w:cs="Calibri"/>
          <w:i/>
        </w:rPr>
        <w:t>(Modalità e criteri di valutazione delle candidature)</w:t>
      </w:r>
    </w:p>
    <w:p w:rsidR="00EA514D" w:rsidRDefault="00EA514D" w:rsidP="00EA514D">
      <w:pPr>
        <w:pStyle w:val="Normale1"/>
        <w:numPr>
          <w:ilvl w:val="0"/>
          <w:numId w:val="25"/>
        </w:numPr>
        <w:spacing w:before="120" w:after="120"/>
        <w:ind w:left="0" w:firstLine="0"/>
        <w:contextualSpacing w:val="0"/>
        <w:jc w:val="both"/>
        <w:rPr>
          <w:rFonts w:ascii="Calibri" w:hAnsi="Calibri" w:cs="Calibri"/>
        </w:rPr>
      </w:pPr>
      <w:r w:rsidRPr="00EA514D">
        <w:rPr>
          <w:rFonts w:ascii="Calibri" w:hAnsi="Calibri" w:cs="Calibri"/>
        </w:rPr>
        <w:t xml:space="preserve">Le candidature, ai sensi dell’articolo 5, comma 11, del Decreto Ministeriale del 21 maggio 2014, n. 351, saranno valutate da una commissione nominata dal Direttore Generale per le Risorse Umane e </w:t>
      </w:r>
      <w:r w:rsidRPr="00EA514D">
        <w:rPr>
          <w:rFonts w:ascii="Calibri" w:hAnsi="Calibri" w:cs="Calibri"/>
        </w:rPr>
        <w:lastRenderedPageBreak/>
        <w:t xml:space="preserve">Finanziarie composta da personale dipendente della stessa Direzione, dotato di specifica professionalità. Ai componenti la commissione non spettano compensi od indennità comunque denominate. </w:t>
      </w:r>
    </w:p>
    <w:p w:rsidR="003A6B90" w:rsidRDefault="00EA514D" w:rsidP="003A6B90">
      <w:pPr>
        <w:pStyle w:val="Normale1"/>
        <w:numPr>
          <w:ilvl w:val="0"/>
          <w:numId w:val="25"/>
        </w:numPr>
        <w:spacing w:before="120" w:after="120"/>
        <w:ind w:left="0" w:firstLine="0"/>
        <w:contextualSpacing w:val="0"/>
        <w:jc w:val="both"/>
        <w:rPr>
          <w:rFonts w:ascii="Calibri" w:hAnsi="Calibri" w:cs="Calibri"/>
        </w:rPr>
      </w:pPr>
      <w:r w:rsidRPr="00EA514D">
        <w:rPr>
          <w:rFonts w:ascii="Calibri" w:hAnsi="Calibri" w:cs="Calibri"/>
        </w:rPr>
        <w:t>Alla valutazione si provvederà attribuendo un punteggio nel limite massimo di 100 punti e nel rispetto dei seguenti criteri:</w:t>
      </w:r>
    </w:p>
    <w:tbl>
      <w:tblPr>
        <w:tblW w:w="9321" w:type="dxa"/>
        <w:tblInd w:w="93" w:type="dxa"/>
        <w:tblLook w:val="04A0" w:firstRow="1" w:lastRow="0" w:firstColumn="1" w:lastColumn="0" w:noHBand="0" w:noVBand="1"/>
      </w:tblPr>
      <w:tblGrid>
        <w:gridCol w:w="1550"/>
        <w:gridCol w:w="5421"/>
        <w:gridCol w:w="1175"/>
        <w:gridCol w:w="1175"/>
      </w:tblGrid>
      <w:tr w:rsidR="00EA514D" w:rsidRPr="0080520D" w:rsidTr="00965803">
        <w:trPr>
          <w:trHeight w:val="510"/>
          <w:tblHeader/>
        </w:trPr>
        <w:tc>
          <w:tcPr>
            <w:tcW w:w="15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514D" w:rsidRPr="00696301" w:rsidRDefault="00EA514D" w:rsidP="00965803">
            <w:pPr>
              <w:spacing w:after="120"/>
              <w:jc w:val="center"/>
              <w:rPr>
                <w:rFonts w:asciiTheme="minorHAnsi" w:hAnsiTheme="minorHAnsi" w:cstheme="minorHAnsi"/>
                <w:b/>
                <w:color w:val="000000"/>
                <w:sz w:val="20"/>
                <w:szCs w:val="20"/>
                <w:lang w:val="en-US"/>
              </w:rPr>
            </w:pPr>
            <w:proofErr w:type="spellStart"/>
            <w:r w:rsidRPr="00696301">
              <w:rPr>
                <w:rFonts w:asciiTheme="minorHAnsi" w:hAnsiTheme="minorHAnsi" w:cstheme="minorHAnsi"/>
                <w:b/>
                <w:color w:val="000000"/>
                <w:sz w:val="20"/>
                <w:szCs w:val="20"/>
                <w:lang w:val="en-US"/>
              </w:rPr>
              <w:t>Criterio</w:t>
            </w:r>
            <w:proofErr w:type="spellEnd"/>
            <w:r w:rsidRPr="00696301">
              <w:rPr>
                <w:rFonts w:asciiTheme="minorHAnsi" w:hAnsiTheme="minorHAnsi" w:cstheme="minorHAnsi"/>
                <w:b/>
                <w:color w:val="000000"/>
                <w:sz w:val="20"/>
                <w:szCs w:val="20"/>
                <w:lang w:val="en-US"/>
              </w:rPr>
              <w:t xml:space="preserve"> di </w:t>
            </w:r>
            <w:proofErr w:type="spellStart"/>
            <w:r w:rsidRPr="00696301">
              <w:rPr>
                <w:rFonts w:asciiTheme="minorHAnsi" w:hAnsiTheme="minorHAnsi" w:cstheme="minorHAnsi"/>
                <w:b/>
                <w:color w:val="000000"/>
                <w:sz w:val="20"/>
                <w:szCs w:val="20"/>
                <w:lang w:val="en-US"/>
              </w:rPr>
              <w:t>valutazione</w:t>
            </w:r>
            <w:proofErr w:type="spellEnd"/>
          </w:p>
        </w:tc>
        <w:tc>
          <w:tcPr>
            <w:tcW w:w="5421" w:type="dxa"/>
            <w:tcBorders>
              <w:top w:val="single" w:sz="4" w:space="0" w:color="auto"/>
              <w:left w:val="nil"/>
              <w:bottom w:val="single" w:sz="4" w:space="0" w:color="auto"/>
              <w:right w:val="single" w:sz="4" w:space="0" w:color="auto"/>
            </w:tcBorders>
            <w:shd w:val="clear" w:color="auto" w:fill="D9D9D9"/>
            <w:vAlign w:val="center"/>
            <w:hideMark/>
          </w:tcPr>
          <w:p w:rsidR="00EA514D" w:rsidRPr="00696301" w:rsidRDefault="00EA514D" w:rsidP="00965803">
            <w:pPr>
              <w:spacing w:after="120"/>
              <w:jc w:val="center"/>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Sub-criterio</w:t>
            </w:r>
          </w:p>
        </w:tc>
        <w:tc>
          <w:tcPr>
            <w:tcW w:w="1175" w:type="dxa"/>
            <w:tcBorders>
              <w:top w:val="single" w:sz="4" w:space="0" w:color="auto"/>
              <w:left w:val="nil"/>
              <w:bottom w:val="single" w:sz="4" w:space="0" w:color="auto"/>
              <w:right w:val="single" w:sz="4" w:space="0" w:color="auto"/>
            </w:tcBorders>
            <w:shd w:val="clear" w:color="auto" w:fill="D9D9D9"/>
            <w:vAlign w:val="center"/>
            <w:hideMark/>
          </w:tcPr>
          <w:p w:rsidR="00EA514D" w:rsidRPr="00696301" w:rsidRDefault="00EA514D" w:rsidP="00965803">
            <w:pPr>
              <w:spacing w:after="120"/>
              <w:jc w:val="center"/>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Punteggio massimo parziale</w:t>
            </w:r>
          </w:p>
        </w:tc>
        <w:tc>
          <w:tcPr>
            <w:tcW w:w="1175" w:type="dxa"/>
            <w:tcBorders>
              <w:top w:val="single" w:sz="4" w:space="0" w:color="auto"/>
              <w:left w:val="nil"/>
              <w:bottom w:val="single" w:sz="4" w:space="0" w:color="auto"/>
              <w:right w:val="single" w:sz="4" w:space="0" w:color="auto"/>
            </w:tcBorders>
            <w:shd w:val="clear" w:color="auto" w:fill="D9D9D9"/>
            <w:vAlign w:val="center"/>
            <w:hideMark/>
          </w:tcPr>
          <w:p w:rsidR="00EA514D" w:rsidRPr="00696301" w:rsidRDefault="00EA514D" w:rsidP="00965803">
            <w:pPr>
              <w:spacing w:after="120"/>
              <w:jc w:val="center"/>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Punteggio massimo totale</w:t>
            </w:r>
          </w:p>
        </w:tc>
      </w:tr>
      <w:tr w:rsidR="00EA514D" w:rsidRPr="0080520D" w:rsidTr="00965803">
        <w:trPr>
          <w:trHeight w:val="300"/>
        </w:trPr>
        <w:tc>
          <w:tcPr>
            <w:tcW w:w="6971"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A514D" w:rsidRPr="00696301" w:rsidRDefault="00EA514D" w:rsidP="00965803">
            <w:pPr>
              <w:spacing w:after="120"/>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Adeguatezza della proposta alle specifiche del progetto formativo</w:t>
            </w:r>
          </w:p>
        </w:tc>
        <w:tc>
          <w:tcPr>
            <w:tcW w:w="1175" w:type="dxa"/>
            <w:tcBorders>
              <w:top w:val="nil"/>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b/>
                <w:color w:val="000000"/>
                <w:sz w:val="20"/>
                <w:szCs w:val="20"/>
              </w:rPr>
            </w:pPr>
          </w:p>
        </w:tc>
        <w:tc>
          <w:tcPr>
            <w:tcW w:w="1175" w:type="dxa"/>
            <w:tcBorders>
              <w:top w:val="nil"/>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b/>
                <w:color w:val="000000"/>
                <w:sz w:val="20"/>
                <w:szCs w:val="20"/>
                <w:lang w:val="en-US"/>
              </w:rPr>
            </w:pPr>
            <w:r w:rsidRPr="00696301">
              <w:rPr>
                <w:rFonts w:asciiTheme="minorHAnsi" w:hAnsiTheme="minorHAnsi" w:cstheme="minorHAnsi"/>
                <w:b/>
                <w:color w:val="000000"/>
                <w:sz w:val="20"/>
                <w:szCs w:val="20"/>
                <w:lang w:val="en-US"/>
              </w:rPr>
              <w:t>40</w:t>
            </w:r>
          </w:p>
        </w:tc>
      </w:tr>
      <w:tr w:rsidR="00EA514D" w:rsidRPr="0080520D" w:rsidTr="00965803">
        <w:trPr>
          <w:trHeight w:val="510"/>
        </w:trPr>
        <w:tc>
          <w:tcPr>
            <w:tcW w:w="1550" w:type="dxa"/>
            <w:vMerge w:val="restart"/>
            <w:tcBorders>
              <w:top w:val="nil"/>
              <w:left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color w:val="000000"/>
                <w:sz w:val="20"/>
                <w:szCs w:val="20"/>
                <w:lang w:val="en-US"/>
              </w:rPr>
            </w:pPr>
            <w:r w:rsidRPr="00696301">
              <w:rPr>
                <w:rFonts w:asciiTheme="minorHAnsi" w:hAnsiTheme="minorHAnsi" w:cstheme="minorHAnsi"/>
                <w:color w:val="000000"/>
                <w:sz w:val="20"/>
                <w:szCs w:val="20"/>
                <w:lang w:val="en-US"/>
              </w:rPr>
              <w:t> </w:t>
            </w:r>
            <w:r w:rsidRPr="00696301">
              <w:rPr>
                <w:rFonts w:asciiTheme="minorHAnsi" w:hAnsiTheme="minorHAnsi" w:cstheme="minorHAnsi"/>
                <w:color w:val="000000"/>
                <w:sz w:val="20"/>
                <w:szCs w:val="20"/>
              </w:rPr>
              <w:t> </w:t>
            </w:r>
          </w:p>
        </w:tc>
        <w:tc>
          <w:tcPr>
            <w:tcW w:w="5421" w:type="dxa"/>
            <w:tcBorders>
              <w:top w:val="nil"/>
              <w:left w:val="nil"/>
              <w:bottom w:val="single" w:sz="4" w:space="0" w:color="auto"/>
              <w:right w:val="single" w:sz="4" w:space="0" w:color="auto"/>
            </w:tcBorders>
            <w:shd w:val="clear" w:color="auto" w:fill="auto"/>
            <w:hideMark/>
          </w:tcPr>
          <w:p w:rsidR="00EA514D" w:rsidRPr="00696301" w:rsidRDefault="00EA514D" w:rsidP="00BB6C3F">
            <w:pPr>
              <w:spacing w:after="60"/>
              <w:rPr>
                <w:rFonts w:asciiTheme="minorHAnsi" w:hAnsiTheme="minorHAnsi" w:cstheme="minorHAnsi"/>
                <w:color w:val="000000"/>
                <w:sz w:val="20"/>
                <w:szCs w:val="20"/>
              </w:rPr>
            </w:pPr>
            <w:r w:rsidRPr="00696301">
              <w:rPr>
                <w:rFonts w:asciiTheme="minorHAnsi" w:hAnsiTheme="minorHAnsi" w:cstheme="minorHAnsi"/>
                <w:color w:val="000000"/>
                <w:sz w:val="20"/>
                <w:szCs w:val="20"/>
              </w:rPr>
              <w:t>Completezza dell’articolazione del percorso formativo in aula e coerenza rispetto alle esigenze formative dei discenti</w:t>
            </w:r>
          </w:p>
        </w:tc>
        <w:tc>
          <w:tcPr>
            <w:tcW w:w="1175" w:type="dxa"/>
            <w:tcBorders>
              <w:top w:val="nil"/>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lang w:val="en-US"/>
              </w:rPr>
            </w:pPr>
            <w:r w:rsidRPr="00696301">
              <w:rPr>
                <w:rFonts w:asciiTheme="minorHAnsi" w:hAnsiTheme="minorHAnsi" w:cstheme="minorHAnsi"/>
                <w:color w:val="000000"/>
                <w:sz w:val="20"/>
                <w:szCs w:val="20"/>
                <w:lang w:val="en-US"/>
              </w:rPr>
              <w:t>10</w:t>
            </w:r>
          </w:p>
        </w:tc>
        <w:tc>
          <w:tcPr>
            <w:tcW w:w="1175" w:type="dxa"/>
            <w:tcBorders>
              <w:top w:val="nil"/>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lang w:val="en-US"/>
              </w:rPr>
            </w:pPr>
          </w:p>
        </w:tc>
      </w:tr>
      <w:tr w:rsidR="00EA514D" w:rsidRPr="0080520D" w:rsidTr="00BB6C3F">
        <w:trPr>
          <w:trHeight w:val="680"/>
        </w:trPr>
        <w:tc>
          <w:tcPr>
            <w:tcW w:w="1550" w:type="dxa"/>
            <w:vMerge/>
            <w:tcBorders>
              <w:left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color w:val="000000"/>
                <w:sz w:val="20"/>
                <w:szCs w:val="20"/>
                <w:lang w:val="en-US"/>
              </w:rPr>
            </w:pPr>
          </w:p>
        </w:tc>
        <w:tc>
          <w:tcPr>
            <w:tcW w:w="5421" w:type="dxa"/>
            <w:tcBorders>
              <w:top w:val="nil"/>
              <w:left w:val="nil"/>
              <w:bottom w:val="single" w:sz="4" w:space="0" w:color="auto"/>
              <w:right w:val="single" w:sz="4" w:space="0" w:color="auto"/>
            </w:tcBorders>
            <w:shd w:val="clear" w:color="auto" w:fill="auto"/>
            <w:hideMark/>
          </w:tcPr>
          <w:p w:rsidR="00EA514D" w:rsidRPr="00696301" w:rsidRDefault="00EA514D" w:rsidP="00BB6C3F">
            <w:pPr>
              <w:spacing w:after="60"/>
              <w:rPr>
                <w:rFonts w:asciiTheme="minorHAnsi" w:hAnsiTheme="minorHAnsi" w:cstheme="minorHAnsi"/>
                <w:color w:val="000000"/>
                <w:sz w:val="20"/>
                <w:szCs w:val="20"/>
              </w:rPr>
            </w:pPr>
            <w:r w:rsidRPr="00696301">
              <w:rPr>
                <w:rFonts w:asciiTheme="minorHAnsi" w:hAnsiTheme="minorHAnsi" w:cstheme="minorHAnsi"/>
                <w:color w:val="000000"/>
                <w:sz w:val="20"/>
                <w:szCs w:val="20"/>
              </w:rPr>
              <w:t>Adeguatezza dei contenuti proposti per la formazione in aula rispetto agli obiettivi definiti nelle specifiche del progetto formativo</w:t>
            </w:r>
          </w:p>
        </w:tc>
        <w:tc>
          <w:tcPr>
            <w:tcW w:w="1175" w:type="dxa"/>
            <w:tcBorders>
              <w:top w:val="nil"/>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lang w:val="en-US"/>
              </w:rPr>
            </w:pPr>
            <w:r w:rsidRPr="00696301">
              <w:rPr>
                <w:rFonts w:asciiTheme="minorHAnsi" w:hAnsiTheme="minorHAnsi" w:cstheme="minorHAnsi"/>
                <w:color w:val="000000"/>
                <w:sz w:val="20"/>
                <w:szCs w:val="20"/>
              </w:rPr>
              <w:t>10</w:t>
            </w:r>
          </w:p>
        </w:tc>
        <w:tc>
          <w:tcPr>
            <w:tcW w:w="1175" w:type="dxa"/>
            <w:tcBorders>
              <w:top w:val="nil"/>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lang w:val="en-US"/>
              </w:rPr>
            </w:pPr>
          </w:p>
        </w:tc>
      </w:tr>
      <w:tr w:rsidR="00EA514D" w:rsidRPr="0080520D" w:rsidTr="00965803">
        <w:trPr>
          <w:trHeight w:val="591"/>
        </w:trPr>
        <w:tc>
          <w:tcPr>
            <w:tcW w:w="1550" w:type="dxa"/>
            <w:vMerge/>
            <w:tcBorders>
              <w:left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color w:val="000000"/>
                <w:sz w:val="20"/>
                <w:szCs w:val="20"/>
                <w:lang w:val="en-US"/>
              </w:rPr>
            </w:pPr>
          </w:p>
        </w:tc>
        <w:tc>
          <w:tcPr>
            <w:tcW w:w="5421" w:type="dxa"/>
            <w:tcBorders>
              <w:top w:val="nil"/>
              <w:left w:val="nil"/>
              <w:bottom w:val="single" w:sz="4" w:space="0" w:color="auto"/>
              <w:right w:val="single" w:sz="4" w:space="0" w:color="auto"/>
            </w:tcBorders>
            <w:shd w:val="clear" w:color="auto" w:fill="auto"/>
            <w:vAlign w:val="bottom"/>
            <w:hideMark/>
          </w:tcPr>
          <w:p w:rsidR="00EA514D" w:rsidRPr="00696301" w:rsidRDefault="00EA514D" w:rsidP="00BB6C3F">
            <w:pPr>
              <w:spacing w:after="60"/>
              <w:rPr>
                <w:rFonts w:asciiTheme="minorHAnsi" w:hAnsiTheme="minorHAnsi" w:cstheme="minorHAnsi"/>
                <w:color w:val="000000"/>
                <w:sz w:val="20"/>
                <w:szCs w:val="20"/>
              </w:rPr>
            </w:pPr>
            <w:r w:rsidRPr="00696301">
              <w:rPr>
                <w:rFonts w:asciiTheme="minorHAnsi" w:hAnsiTheme="minorHAnsi" w:cstheme="minorHAnsi"/>
                <w:color w:val="000000"/>
                <w:sz w:val="20"/>
                <w:szCs w:val="20"/>
              </w:rPr>
              <w:t xml:space="preserve">Completezza e adeguatezza della proposta di articolazione della formazione a distanza rispetto all’esigenza </w:t>
            </w:r>
            <w:r w:rsidR="00F4363E">
              <w:rPr>
                <w:rFonts w:asciiTheme="minorHAnsi" w:hAnsiTheme="minorHAnsi" w:cstheme="minorHAnsi"/>
                <w:color w:val="000000"/>
                <w:sz w:val="20"/>
                <w:szCs w:val="20"/>
              </w:rPr>
              <w:t xml:space="preserve">di </w:t>
            </w:r>
            <w:r w:rsidRPr="00696301">
              <w:rPr>
                <w:rFonts w:asciiTheme="minorHAnsi" w:hAnsiTheme="minorHAnsi" w:cstheme="minorHAnsi"/>
                <w:color w:val="000000"/>
                <w:sz w:val="20"/>
                <w:szCs w:val="20"/>
              </w:rPr>
              <w:t>supportare DS e DSGA nel corso dell’erogazione della formazione sul territorio</w:t>
            </w:r>
          </w:p>
        </w:tc>
        <w:tc>
          <w:tcPr>
            <w:tcW w:w="1175" w:type="dxa"/>
            <w:tcBorders>
              <w:top w:val="nil"/>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lang w:val="en-US"/>
              </w:rPr>
            </w:pPr>
            <w:r w:rsidRPr="00696301">
              <w:rPr>
                <w:rFonts w:asciiTheme="minorHAnsi" w:hAnsiTheme="minorHAnsi" w:cstheme="minorHAnsi"/>
                <w:color w:val="000000"/>
                <w:sz w:val="20"/>
                <w:szCs w:val="20"/>
              </w:rPr>
              <w:t>10</w:t>
            </w:r>
          </w:p>
        </w:tc>
        <w:tc>
          <w:tcPr>
            <w:tcW w:w="1175" w:type="dxa"/>
            <w:tcBorders>
              <w:top w:val="nil"/>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lang w:val="en-US"/>
              </w:rPr>
            </w:pPr>
          </w:p>
        </w:tc>
      </w:tr>
      <w:tr w:rsidR="00EA514D" w:rsidRPr="0080520D" w:rsidTr="00965803">
        <w:trPr>
          <w:trHeight w:val="510"/>
        </w:trPr>
        <w:tc>
          <w:tcPr>
            <w:tcW w:w="1550" w:type="dxa"/>
            <w:vMerge/>
            <w:tcBorders>
              <w:left w:val="single" w:sz="4" w:space="0" w:color="auto"/>
              <w:bottom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color w:val="000000"/>
                <w:sz w:val="20"/>
                <w:szCs w:val="20"/>
              </w:rPr>
            </w:pPr>
          </w:p>
        </w:tc>
        <w:tc>
          <w:tcPr>
            <w:tcW w:w="5421" w:type="dxa"/>
            <w:tcBorders>
              <w:top w:val="nil"/>
              <w:left w:val="nil"/>
              <w:bottom w:val="single" w:sz="4" w:space="0" w:color="auto"/>
              <w:right w:val="single" w:sz="4" w:space="0" w:color="auto"/>
            </w:tcBorders>
            <w:shd w:val="clear" w:color="auto" w:fill="auto"/>
            <w:vAlign w:val="bottom"/>
            <w:hideMark/>
          </w:tcPr>
          <w:p w:rsidR="00EA514D" w:rsidRPr="00696301" w:rsidRDefault="00EA514D" w:rsidP="00BB6C3F">
            <w:pPr>
              <w:spacing w:after="60"/>
              <w:rPr>
                <w:rFonts w:asciiTheme="minorHAnsi" w:hAnsiTheme="minorHAnsi" w:cstheme="minorHAnsi"/>
                <w:color w:val="000000"/>
                <w:sz w:val="20"/>
                <w:szCs w:val="20"/>
              </w:rPr>
            </w:pPr>
            <w:r w:rsidRPr="00696301">
              <w:rPr>
                <w:rFonts w:asciiTheme="minorHAnsi" w:hAnsiTheme="minorHAnsi" w:cstheme="minorHAnsi"/>
                <w:color w:val="000000"/>
                <w:sz w:val="20"/>
                <w:szCs w:val="20"/>
              </w:rPr>
              <w:t>Coerenza delle modalità di organizzazione delle attività di formazione a distanza rispetto all’esigenza di supportare DS e DSGA nel corso dell’erogazione della formazione sul territorio</w:t>
            </w:r>
          </w:p>
        </w:tc>
        <w:tc>
          <w:tcPr>
            <w:tcW w:w="1175" w:type="dxa"/>
            <w:tcBorders>
              <w:top w:val="nil"/>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lang w:val="en-US"/>
              </w:rPr>
            </w:pPr>
            <w:r w:rsidRPr="00696301">
              <w:rPr>
                <w:rFonts w:asciiTheme="minorHAnsi" w:hAnsiTheme="minorHAnsi" w:cstheme="minorHAnsi"/>
                <w:color w:val="000000"/>
                <w:sz w:val="20"/>
                <w:szCs w:val="20"/>
              </w:rPr>
              <w:t>10</w:t>
            </w:r>
          </w:p>
        </w:tc>
        <w:tc>
          <w:tcPr>
            <w:tcW w:w="1175" w:type="dxa"/>
            <w:tcBorders>
              <w:top w:val="nil"/>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rPr>
            </w:pPr>
          </w:p>
        </w:tc>
      </w:tr>
      <w:tr w:rsidR="00EA514D" w:rsidRPr="0080520D" w:rsidTr="00965803">
        <w:trPr>
          <w:trHeight w:val="510"/>
        </w:trPr>
        <w:tc>
          <w:tcPr>
            <w:tcW w:w="8146" w:type="dxa"/>
            <w:gridSpan w:val="3"/>
            <w:tcBorders>
              <w:top w:val="single" w:sz="4" w:space="0" w:color="auto"/>
              <w:left w:val="single" w:sz="4" w:space="0" w:color="auto"/>
              <w:bottom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Progetti formativi in favore del personale scolastico precedentemente portati a valido compimento</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20</w:t>
            </w:r>
          </w:p>
        </w:tc>
      </w:tr>
      <w:tr w:rsidR="00EA514D" w:rsidRPr="0080520D" w:rsidTr="00965803">
        <w:trPr>
          <w:trHeight w:val="510"/>
        </w:trPr>
        <w:tc>
          <w:tcPr>
            <w:tcW w:w="1550" w:type="dxa"/>
            <w:vMerge w:val="restart"/>
            <w:tcBorders>
              <w:top w:val="nil"/>
              <w:left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b/>
                <w:color w:val="000000"/>
                <w:sz w:val="20"/>
                <w:szCs w:val="20"/>
              </w:rPr>
            </w:pPr>
          </w:p>
        </w:tc>
        <w:tc>
          <w:tcPr>
            <w:tcW w:w="5421" w:type="dxa"/>
            <w:tcBorders>
              <w:top w:val="single" w:sz="4" w:space="0" w:color="auto"/>
              <w:left w:val="nil"/>
              <w:bottom w:val="single" w:sz="4" w:space="0" w:color="auto"/>
              <w:right w:val="single" w:sz="4" w:space="0" w:color="auto"/>
            </w:tcBorders>
            <w:shd w:val="clear" w:color="auto" w:fill="auto"/>
            <w:hideMark/>
          </w:tcPr>
          <w:p w:rsidR="00EA514D" w:rsidRPr="00696301" w:rsidRDefault="00215034" w:rsidP="00BB6C3F">
            <w:pPr>
              <w:spacing w:after="60"/>
              <w:rPr>
                <w:rFonts w:asciiTheme="minorHAnsi" w:hAnsiTheme="minorHAnsi" w:cstheme="minorHAnsi"/>
                <w:color w:val="000000"/>
                <w:sz w:val="20"/>
                <w:szCs w:val="20"/>
              </w:rPr>
            </w:pPr>
            <w:r>
              <w:rPr>
                <w:rFonts w:asciiTheme="minorHAnsi" w:hAnsiTheme="minorHAnsi" w:cstheme="minorHAnsi"/>
                <w:color w:val="000000"/>
                <w:sz w:val="20"/>
                <w:szCs w:val="20"/>
              </w:rPr>
              <w:t>Esperienze dell’istituzione scolastica o rete di s</w:t>
            </w:r>
            <w:r w:rsidR="00EA514D" w:rsidRPr="00696301">
              <w:rPr>
                <w:rFonts w:asciiTheme="minorHAnsi" w:hAnsiTheme="minorHAnsi" w:cstheme="minorHAnsi"/>
                <w:color w:val="000000"/>
                <w:sz w:val="20"/>
                <w:szCs w:val="20"/>
              </w:rPr>
              <w:t>cuole in tema di realizzazione di progetti formativi a favore del personale scolastico sulle tematiche definite nelle specifiche tecniche</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rPr>
            </w:pPr>
            <w:r w:rsidRPr="00696301">
              <w:rPr>
                <w:rFonts w:asciiTheme="minorHAnsi" w:hAnsiTheme="minorHAnsi" w:cstheme="minorHAnsi"/>
                <w:color w:val="000000"/>
                <w:sz w:val="20"/>
                <w:szCs w:val="20"/>
              </w:rPr>
              <w:t>15</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b/>
                <w:color w:val="000000"/>
                <w:sz w:val="20"/>
                <w:szCs w:val="20"/>
              </w:rPr>
            </w:pPr>
          </w:p>
        </w:tc>
      </w:tr>
      <w:tr w:rsidR="00EA514D" w:rsidRPr="0080520D" w:rsidTr="00965803">
        <w:trPr>
          <w:trHeight w:val="510"/>
        </w:trPr>
        <w:tc>
          <w:tcPr>
            <w:tcW w:w="1550" w:type="dxa"/>
            <w:vMerge/>
            <w:tcBorders>
              <w:left w:val="single" w:sz="4" w:space="0" w:color="auto"/>
              <w:bottom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b/>
                <w:color w:val="000000"/>
                <w:sz w:val="20"/>
                <w:szCs w:val="20"/>
              </w:rPr>
            </w:pPr>
          </w:p>
        </w:tc>
        <w:tc>
          <w:tcPr>
            <w:tcW w:w="5421" w:type="dxa"/>
            <w:tcBorders>
              <w:top w:val="single" w:sz="4" w:space="0" w:color="auto"/>
              <w:left w:val="nil"/>
              <w:bottom w:val="single" w:sz="4" w:space="0" w:color="auto"/>
              <w:right w:val="single" w:sz="4" w:space="0" w:color="auto"/>
            </w:tcBorders>
            <w:shd w:val="clear" w:color="auto" w:fill="auto"/>
            <w:hideMark/>
          </w:tcPr>
          <w:p w:rsidR="00EA514D" w:rsidRPr="00696301" w:rsidRDefault="00215034" w:rsidP="00BB6C3F">
            <w:pPr>
              <w:spacing w:after="60"/>
              <w:rPr>
                <w:rFonts w:asciiTheme="minorHAnsi" w:hAnsiTheme="minorHAnsi" w:cstheme="minorHAnsi"/>
                <w:color w:val="000000"/>
                <w:sz w:val="20"/>
                <w:szCs w:val="20"/>
              </w:rPr>
            </w:pPr>
            <w:r>
              <w:rPr>
                <w:rFonts w:asciiTheme="minorHAnsi" w:hAnsiTheme="minorHAnsi" w:cstheme="minorHAnsi"/>
                <w:color w:val="000000"/>
                <w:sz w:val="20"/>
                <w:szCs w:val="20"/>
              </w:rPr>
              <w:t>Esperienze dell’istituzione scolastica o rete di s</w:t>
            </w:r>
            <w:r w:rsidR="00EA514D" w:rsidRPr="00696301">
              <w:rPr>
                <w:rFonts w:asciiTheme="minorHAnsi" w:hAnsiTheme="minorHAnsi" w:cstheme="minorHAnsi"/>
                <w:color w:val="000000"/>
                <w:sz w:val="20"/>
                <w:szCs w:val="20"/>
              </w:rPr>
              <w:t>cuole in tema di realizzazione di progetti formativi a favore del personale scolastico su tematiche diverse rispetto a quelle definite nelle specifiche tecniche</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rPr>
            </w:pPr>
            <w:r w:rsidRPr="00696301">
              <w:rPr>
                <w:rFonts w:asciiTheme="minorHAnsi" w:hAnsiTheme="minorHAnsi" w:cstheme="minorHAnsi"/>
                <w:color w:val="000000"/>
                <w:sz w:val="20"/>
                <w:szCs w:val="20"/>
              </w:rPr>
              <w:t>5</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b/>
                <w:color w:val="000000"/>
                <w:sz w:val="20"/>
                <w:szCs w:val="20"/>
              </w:rPr>
            </w:pPr>
          </w:p>
        </w:tc>
      </w:tr>
      <w:tr w:rsidR="00EA514D" w:rsidRPr="0080520D" w:rsidTr="00965803">
        <w:trPr>
          <w:trHeight w:val="510"/>
        </w:trPr>
        <w:tc>
          <w:tcPr>
            <w:tcW w:w="8146" w:type="dxa"/>
            <w:gridSpan w:val="3"/>
            <w:tcBorders>
              <w:top w:val="nil"/>
              <w:left w:val="single" w:sz="4" w:space="0" w:color="auto"/>
              <w:bottom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Qualità e fruibilità dei materiali formativi</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15</w:t>
            </w:r>
          </w:p>
        </w:tc>
      </w:tr>
      <w:tr w:rsidR="00EA514D" w:rsidRPr="0080520D" w:rsidTr="00965803">
        <w:trPr>
          <w:trHeight w:val="510"/>
        </w:trPr>
        <w:tc>
          <w:tcPr>
            <w:tcW w:w="1550" w:type="dxa"/>
            <w:tcBorders>
              <w:top w:val="nil"/>
              <w:left w:val="single" w:sz="4" w:space="0" w:color="auto"/>
              <w:bottom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b/>
                <w:color w:val="000000"/>
                <w:sz w:val="20"/>
                <w:szCs w:val="20"/>
              </w:rPr>
            </w:pPr>
          </w:p>
        </w:tc>
        <w:tc>
          <w:tcPr>
            <w:tcW w:w="5421" w:type="dxa"/>
            <w:tcBorders>
              <w:top w:val="single" w:sz="4" w:space="0" w:color="auto"/>
              <w:left w:val="nil"/>
              <w:bottom w:val="single" w:sz="4" w:space="0" w:color="auto"/>
              <w:right w:val="single" w:sz="4" w:space="0" w:color="auto"/>
            </w:tcBorders>
            <w:shd w:val="clear" w:color="auto" w:fill="auto"/>
            <w:hideMark/>
          </w:tcPr>
          <w:p w:rsidR="00EA514D" w:rsidRPr="00696301" w:rsidRDefault="00EA514D" w:rsidP="00BB6C3F">
            <w:pPr>
              <w:spacing w:after="60"/>
              <w:rPr>
                <w:rFonts w:asciiTheme="minorHAnsi" w:hAnsiTheme="minorHAnsi" w:cstheme="minorHAnsi"/>
                <w:color w:val="000000"/>
                <w:sz w:val="20"/>
                <w:szCs w:val="20"/>
              </w:rPr>
            </w:pPr>
            <w:r w:rsidRPr="00696301">
              <w:rPr>
                <w:rFonts w:asciiTheme="minorHAnsi" w:hAnsiTheme="minorHAnsi" w:cstheme="minorHAnsi"/>
                <w:color w:val="000000"/>
                <w:sz w:val="20"/>
                <w:szCs w:val="20"/>
              </w:rPr>
              <w:t>Chiarezza espositiva e strutturazione dei contenuti riportati nell’Esempio di materiale didattico per la formazione in aula</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color w:val="000000"/>
                <w:sz w:val="20"/>
                <w:szCs w:val="20"/>
              </w:rPr>
            </w:pPr>
            <w:r w:rsidRPr="00696301">
              <w:rPr>
                <w:rFonts w:asciiTheme="minorHAnsi" w:hAnsiTheme="minorHAnsi" w:cstheme="minorHAnsi"/>
                <w:color w:val="000000"/>
                <w:sz w:val="20"/>
                <w:szCs w:val="20"/>
              </w:rPr>
              <w:t>15</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b/>
                <w:color w:val="000000"/>
                <w:sz w:val="20"/>
                <w:szCs w:val="20"/>
              </w:rPr>
            </w:pPr>
          </w:p>
        </w:tc>
      </w:tr>
      <w:tr w:rsidR="00EA514D" w:rsidRPr="0080520D" w:rsidTr="00965803">
        <w:trPr>
          <w:trHeight w:val="510"/>
        </w:trPr>
        <w:tc>
          <w:tcPr>
            <w:tcW w:w="8146" w:type="dxa"/>
            <w:gridSpan w:val="3"/>
            <w:tcBorders>
              <w:top w:val="nil"/>
              <w:left w:val="single" w:sz="4" w:space="0" w:color="auto"/>
              <w:bottom w:val="single" w:sz="4" w:space="0" w:color="auto"/>
              <w:right w:val="single" w:sz="4" w:space="0" w:color="auto"/>
            </w:tcBorders>
            <w:shd w:val="clear" w:color="auto" w:fill="auto"/>
          </w:tcPr>
          <w:p w:rsidR="00EA514D" w:rsidRPr="00696301" w:rsidRDefault="00EA514D" w:rsidP="00965803">
            <w:pPr>
              <w:spacing w:after="120"/>
              <w:rPr>
                <w:rFonts w:asciiTheme="minorHAnsi" w:hAnsiTheme="minorHAnsi" w:cstheme="minorHAnsi"/>
                <w:color w:val="000000"/>
                <w:sz w:val="20"/>
                <w:szCs w:val="20"/>
              </w:rPr>
            </w:pPr>
            <w:r w:rsidRPr="00696301">
              <w:rPr>
                <w:rFonts w:asciiTheme="minorHAnsi" w:hAnsiTheme="minorHAnsi" w:cstheme="minorHAnsi"/>
                <w:b/>
                <w:color w:val="000000"/>
                <w:sz w:val="20"/>
                <w:szCs w:val="20"/>
              </w:rPr>
              <w:t>Organizzazione e coordinamento del servizio</w:t>
            </w:r>
          </w:p>
        </w:tc>
        <w:tc>
          <w:tcPr>
            <w:tcW w:w="1175" w:type="dxa"/>
            <w:tcBorders>
              <w:top w:val="single" w:sz="4" w:space="0" w:color="auto"/>
              <w:left w:val="nil"/>
              <w:bottom w:val="single" w:sz="4" w:space="0" w:color="auto"/>
              <w:right w:val="single" w:sz="4" w:space="0" w:color="auto"/>
            </w:tcBorders>
            <w:shd w:val="clear" w:color="auto" w:fill="auto"/>
            <w:vAlign w:val="center"/>
          </w:tcPr>
          <w:p w:rsidR="00EA514D" w:rsidRPr="00696301" w:rsidRDefault="00EA514D" w:rsidP="00965803">
            <w:pPr>
              <w:spacing w:after="120"/>
              <w:jc w:val="center"/>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15</w:t>
            </w:r>
          </w:p>
        </w:tc>
      </w:tr>
      <w:tr w:rsidR="00EA514D" w:rsidRPr="0080520D" w:rsidTr="00965803">
        <w:trPr>
          <w:trHeight w:val="510"/>
        </w:trPr>
        <w:tc>
          <w:tcPr>
            <w:tcW w:w="1550" w:type="dxa"/>
            <w:vMerge w:val="restart"/>
            <w:tcBorders>
              <w:top w:val="nil"/>
              <w:left w:val="single" w:sz="4" w:space="0" w:color="auto"/>
              <w:right w:val="single" w:sz="4" w:space="0" w:color="auto"/>
            </w:tcBorders>
            <w:shd w:val="clear" w:color="auto" w:fill="auto"/>
          </w:tcPr>
          <w:p w:rsidR="00EA514D" w:rsidRPr="00696301" w:rsidRDefault="00EA514D" w:rsidP="00965803">
            <w:pPr>
              <w:spacing w:after="120"/>
              <w:rPr>
                <w:rFonts w:asciiTheme="minorHAnsi" w:hAnsiTheme="minorHAnsi" w:cstheme="minorHAnsi"/>
                <w:b/>
                <w:color w:val="000000"/>
                <w:sz w:val="20"/>
                <w:szCs w:val="20"/>
              </w:rPr>
            </w:pPr>
          </w:p>
        </w:tc>
        <w:tc>
          <w:tcPr>
            <w:tcW w:w="5421" w:type="dxa"/>
            <w:tcBorders>
              <w:top w:val="single" w:sz="4" w:space="0" w:color="auto"/>
              <w:left w:val="nil"/>
              <w:bottom w:val="single" w:sz="4" w:space="0" w:color="auto"/>
              <w:right w:val="single" w:sz="4" w:space="0" w:color="auto"/>
            </w:tcBorders>
            <w:shd w:val="clear" w:color="auto" w:fill="auto"/>
          </w:tcPr>
          <w:p w:rsidR="00EA514D" w:rsidRPr="00696301" w:rsidRDefault="00EA514D" w:rsidP="00BB6C3F">
            <w:pPr>
              <w:spacing w:after="60"/>
              <w:rPr>
                <w:rFonts w:asciiTheme="minorHAnsi" w:hAnsiTheme="minorHAnsi" w:cstheme="minorHAnsi"/>
                <w:color w:val="000000"/>
                <w:sz w:val="20"/>
                <w:szCs w:val="20"/>
              </w:rPr>
            </w:pPr>
            <w:r w:rsidRPr="00696301">
              <w:rPr>
                <w:rFonts w:asciiTheme="minorHAnsi" w:hAnsiTheme="minorHAnsi" w:cstheme="minorHAnsi"/>
                <w:color w:val="000000"/>
                <w:sz w:val="20"/>
                <w:szCs w:val="20"/>
              </w:rPr>
              <w:t>Piano di lavoro per l’espletamento di tutte le attività previste nel bando</w:t>
            </w:r>
          </w:p>
        </w:tc>
        <w:tc>
          <w:tcPr>
            <w:tcW w:w="1175" w:type="dxa"/>
            <w:tcBorders>
              <w:top w:val="single" w:sz="4" w:space="0" w:color="auto"/>
              <w:left w:val="nil"/>
              <w:bottom w:val="single" w:sz="4" w:space="0" w:color="auto"/>
              <w:right w:val="single" w:sz="4" w:space="0" w:color="auto"/>
            </w:tcBorders>
            <w:shd w:val="clear" w:color="auto" w:fill="auto"/>
            <w:vAlign w:val="center"/>
          </w:tcPr>
          <w:p w:rsidR="00EA514D" w:rsidRPr="00696301" w:rsidRDefault="00EA514D" w:rsidP="00965803">
            <w:pPr>
              <w:spacing w:after="120"/>
              <w:jc w:val="center"/>
              <w:rPr>
                <w:rFonts w:asciiTheme="minorHAnsi" w:hAnsiTheme="minorHAnsi" w:cstheme="minorHAnsi"/>
                <w:color w:val="000000"/>
                <w:sz w:val="20"/>
                <w:szCs w:val="20"/>
              </w:rPr>
            </w:pPr>
            <w:r w:rsidRPr="00696301">
              <w:rPr>
                <w:rFonts w:asciiTheme="minorHAnsi" w:hAnsiTheme="minorHAnsi" w:cstheme="minorHAnsi"/>
                <w:color w:val="000000"/>
                <w:sz w:val="20"/>
                <w:szCs w:val="20"/>
              </w:rPr>
              <w:t>5</w:t>
            </w:r>
          </w:p>
        </w:tc>
        <w:tc>
          <w:tcPr>
            <w:tcW w:w="1175" w:type="dxa"/>
            <w:tcBorders>
              <w:top w:val="single" w:sz="4" w:space="0" w:color="auto"/>
              <w:left w:val="nil"/>
              <w:bottom w:val="single" w:sz="4" w:space="0" w:color="auto"/>
              <w:right w:val="single" w:sz="4" w:space="0" w:color="auto"/>
            </w:tcBorders>
            <w:shd w:val="clear" w:color="auto" w:fill="auto"/>
            <w:vAlign w:val="center"/>
          </w:tcPr>
          <w:p w:rsidR="00EA514D" w:rsidRPr="00696301" w:rsidRDefault="00EA514D" w:rsidP="00965803">
            <w:pPr>
              <w:spacing w:after="120"/>
              <w:jc w:val="center"/>
              <w:rPr>
                <w:rFonts w:asciiTheme="minorHAnsi" w:hAnsiTheme="minorHAnsi" w:cstheme="minorHAnsi"/>
                <w:b/>
                <w:color w:val="000000"/>
                <w:sz w:val="20"/>
                <w:szCs w:val="20"/>
              </w:rPr>
            </w:pPr>
          </w:p>
        </w:tc>
      </w:tr>
      <w:tr w:rsidR="00EA514D" w:rsidRPr="0080520D" w:rsidTr="00965803">
        <w:trPr>
          <w:trHeight w:val="510"/>
        </w:trPr>
        <w:tc>
          <w:tcPr>
            <w:tcW w:w="1550" w:type="dxa"/>
            <w:vMerge/>
            <w:tcBorders>
              <w:left w:val="single" w:sz="4" w:space="0" w:color="auto"/>
              <w:bottom w:val="single" w:sz="4" w:space="0" w:color="auto"/>
              <w:right w:val="single" w:sz="4" w:space="0" w:color="auto"/>
            </w:tcBorders>
            <w:shd w:val="clear" w:color="auto" w:fill="auto"/>
          </w:tcPr>
          <w:p w:rsidR="00EA514D" w:rsidRPr="00696301" w:rsidRDefault="00EA514D" w:rsidP="00965803">
            <w:pPr>
              <w:spacing w:after="120"/>
              <w:rPr>
                <w:rFonts w:asciiTheme="minorHAnsi" w:hAnsiTheme="minorHAnsi" w:cstheme="minorHAnsi"/>
                <w:b/>
                <w:color w:val="000000"/>
                <w:sz w:val="20"/>
                <w:szCs w:val="20"/>
              </w:rPr>
            </w:pPr>
          </w:p>
        </w:tc>
        <w:tc>
          <w:tcPr>
            <w:tcW w:w="5421" w:type="dxa"/>
            <w:tcBorders>
              <w:top w:val="single" w:sz="4" w:space="0" w:color="auto"/>
              <w:left w:val="nil"/>
              <w:bottom w:val="single" w:sz="4" w:space="0" w:color="auto"/>
              <w:right w:val="single" w:sz="4" w:space="0" w:color="auto"/>
            </w:tcBorders>
            <w:shd w:val="clear" w:color="auto" w:fill="auto"/>
          </w:tcPr>
          <w:p w:rsidR="00EA514D" w:rsidRPr="00696301" w:rsidRDefault="00EA514D" w:rsidP="00BB6C3F">
            <w:pPr>
              <w:spacing w:after="60"/>
              <w:rPr>
                <w:rFonts w:asciiTheme="minorHAnsi" w:hAnsiTheme="minorHAnsi" w:cstheme="minorHAnsi"/>
                <w:color w:val="000000"/>
                <w:sz w:val="20"/>
                <w:szCs w:val="20"/>
              </w:rPr>
            </w:pPr>
            <w:r w:rsidRPr="00696301">
              <w:rPr>
                <w:rFonts w:asciiTheme="minorHAnsi" w:hAnsiTheme="minorHAnsi" w:cstheme="minorHAnsi"/>
                <w:color w:val="000000"/>
                <w:sz w:val="20"/>
                <w:szCs w:val="20"/>
              </w:rPr>
              <w:t>Valutazione dell’adeguatezza e completezza della soluzione organizzativa proposta per l’erogazione del servizio e degli strumenti utilizzati per il coordinamento del progetto</w:t>
            </w:r>
          </w:p>
        </w:tc>
        <w:tc>
          <w:tcPr>
            <w:tcW w:w="1175" w:type="dxa"/>
            <w:tcBorders>
              <w:top w:val="single" w:sz="4" w:space="0" w:color="auto"/>
              <w:left w:val="nil"/>
              <w:bottom w:val="single" w:sz="4" w:space="0" w:color="auto"/>
              <w:right w:val="single" w:sz="4" w:space="0" w:color="auto"/>
            </w:tcBorders>
            <w:shd w:val="clear" w:color="auto" w:fill="auto"/>
            <w:vAlign w:val="center"/>
          </w:tcPr>
          <w:p w:rsidR="00EA514D" w:rsidRPr="00696301" w:rsidRDefault="00EA514D" w:rsidP="00965803">
            <w:pPr>
              <w:spacing w:after="120"/>
              <w:jc w:val="center"/>
              <w:rPr>
                <w:rFonts w:asciiTheme="minorHAnsi" w:hAnsiTheme="minorHAnsi" w:cstheme="minorHAnsi"/>
                <w:color w:val="000000"/>
                <w:sz w:val="20"/>
                <w:szCs w:val="20"/>
              </w:rPr>
            </w:pPr>
            <w:r w:rsidRPr="00696301">
              <w:rPr>
                <w:rFonts w:asciiTheme="minorHAnsi" w:hAnsiTheme="minorHAnsi" w:cstheme="minorHAnsi"/>
                <w:color w:val="000000"/>
                <w:sz w:val="20"/>
                <w:szCs w:val="20"/>
              </w:rPr>
              <w:t>10</w:t>
            </w:r>
          </w:p>
        </w:tc>
        <w:tc>
          <w:tcPr>
            <w:tcW w:w="1175" w:type="dxa"/>
            <w:tcBorders>
              <w:top w:val="single" w:sz="4" w:space="0" w:color="auto"/>
              <w:left w:val="nil"/>
              <w:bottom w:val="single" w:sz="4" w:space="0" w:color="auto"/>
              <w:right w:val="single" w:sz="4" w:space="0" w:color="auto"/>
            </w:tcBorders>
            <w:shd w:val="clear" w:color="auto" w:fill="auto"/>
            <w:vAlign w:val="center"/>
          </w:tcPr>
          <w:p w:rsidR="00EA514D" w:rsidRPr="00696301" w:rsidRDefault="00EA514D" w:rsidP="00965803">
            <w:pPr>
              <w:spacing w:after="120"/>
              <w:jc w:val="center"/>
              <w:rPr>
                <w:rFonts w:asciiTheme="minorHAnsi" w:hAnsiTheme="minorHAnsi" w:cstheme="minorHAnsi"/>
                <w:b/>
                <w:color w:val="000000"/>
                <w:sz w:val="20"/>
                <w:szCs w:val="20"/>
              </w:rPr>
            </w:pPr>
          </w:p>
        </w:tc>
      </w:tr>
      <w:tr w:rsidR="00EA514D" w:rsidRPr="0080520D" w:rsidTr="00965803">
        <w:trPr>
          <w:trHeight w:val="510"/>
        </w:trPr>
        <w:tc>
          <w:tcPr>
            <w:tcW w:w="1550" w:type="dxa"/>
            <w:tcBorders>
              <w:top w:val="nil"/>
              <w:left w:val="single" w:sz="4" w:space="0" w:color="auto"/>
              <w:bottom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b/>
                <w:color w:val="000000"/>
                <w:sz w:val="20"/>
                <w:szCs w:val="20"/>
              </w:rPr>
            </w:pPr>
            <w:r w:rsidRPr="00696301">
              <w:rPr>
                <w:rFonts w:asciiTheme="minorHAnsi" w:hAnsiTheme="minorHAnsi" w:cstheme="minorHAnsi"/>
                <w:b/>
                <w:color w:val="000000"/>
                <w:sz w:val="20"/>
                <w:szCs w:val="20"/>
              </w:rPr>
              <w:lastRenderedPageBreak/>
              <w:t>Proposte migliorative e/o integrative</w:t>
            </w:r>
          </w:p>
        </w:tc>
        <w:tc>
          <w:tcPr>
            <w:tcW w:w="5421" w:type="dxa"/>
            <w:tcBorders>
              <w:top w:val="single" w:sz="4" w:space="0" w:color="auto"/>
              <w:left w:val="nil"/>
              <w:bottom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Eventuali proposte migliorative e/o integrative volte ad accrescere la qualità del servizio</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rPr>
                <w:rFonts w:asciiTheme="minorHAnsi" w:hAnsiTheme="minorHAnsi" w:cstheme="minorHAnsi"/>
                <w:b/>
                <w:color w:val="000000"/>
                <w:sz w:val="20"/>
                <w:szCs w:val="20"/>
              </w:rPr>
            </w:pP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b/>
                <w:color w:val="000000"/>
                <w:sz w:val="20"/>
                <w:szCs w:val="20"/>
                <w:lang w:val="en-US"/>
              </w:rPr>
            </w:pPr>
            <w:r w:rsidRPr="00696301">
              <w:rPr>
                <w:rFonts w:asciiTheme="minorHAnsi" w:hAnsiTheme="minorHAnsi" w:cstheme="minorHAnsi"/>
                <w:b/>
                <w:color w:val="000000"/>
                <w:sz w:val="20"/>
                <w:szCs w:val="20"/>
              </w:rPr>
              <w:t>10</w:t>
            </w:r>
          </w:p>
        </w:tc>
      </w:tr>
      <w:tr w:rsidR="00EA514D" w:rsidRPr="0080520D" w:rsidTr="00965803">
        <w:trPr>
          <w:trHeight w:val="510"/>
        </w:trPr>
        <w:tc>
          <w:tcPr>
            <w:tcW w:w="1550" w:type="dxa"/>
            <w:tcBorders>
              <w:top w:val="single" w:sz="4" w:space="0" w:color="auto"/>
              <w:left w:val="single" w:sz="4" w:space="0" w:color="auto"/>
              <w:bottom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b/>
                <w:color w:val="000000"/>
                <w:sz w:val="20"/>
                <w:szCs w:val="20"/>
              </w:rPr>
            </w:pPr>
          </w:p>
        </w:tc>
        <w:tc>
          <w:tcPr>
            <w:tcW w:w="5421" w:type="dxa"/>
            <w:tcBorders>
              <w:top w:val="single" w:sz="4" w:space="0" w:color="auto"/>
              <w:left w:val="nil"/>
              <w:bottom w:val="single" w:sz="4" w:space="0" w:color="auto"/>
              <w:right w:val="single" w:sz="4" w:space="0" w:color="auto"/>
            </w:tcBorders>
            <w:shd w:val="clear" w:color="auto" w:fill="auto"/>
            <w:hideMark/>
          </w:tcPr>
          <w:p w:rsidR="00EA514D" w:rsidRPr="00696301" w:rsidRDefault="00EA514D" w:rsidP="00965803">
            <w:pPr>
              <w:spacing w:after="120"/>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Totale punteggio massimo attribuibile</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rPr>
                <w:rFonts w:asciiTheme="minorHAnsi" w:hAnsiTheme="minorHAnsi" w:cstheme="minorHAnsi"/>
                <w:b/>
                <w:color w:val="000000"/>
                <w:sz w:val="20"/>
                <w:szCs w:val="20"/>
              </w:rPr>
            </w:pP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A514D" w:rsidRPr="00696301" w:rsidRDefault="00EA514D" w:rsidP="00965803">
            <w:pPr>
              <w:spacing w:after="120"/>
              <w:jc w:val="center"/>
              <w:rPr>
                <w:rFonts w:asciiTheme="minorHAnsi" w:hAnsiTheme="minorHAnsi" w:cstheme="minorHAnsi"/>
                <w:b/>
                <w:color w:val="000000"/>
                <w:sz w:val="20"/>
                <w:szCs w:val="20"/>
              </w:rPr>
            </w:pPr>
            <w:r w:rsidRPr="00696301">
              <w:rPr>
                <w:rFonts w:asciiTheme="minorHAnsi" w:hAnsiTheme="minorHAnsi" w:cstheme="minorHAnsi"/>
                <w:b/>
                <w:color w:val="000000"/>
                <w:sz w:val="20"/>
                <w:szCs w:val="20"/>
              </w:rPr>
              <w:t>100</w:t>
            </w:r>
          </w:p>
        </w:tc>
      </w:tr>
    </w:tbl>
    <w:p w:rsidR="00287E81" w:rsidRDefault="00287E81" w:rsidP="00EA514D">
      <w:pPr>
        <w:pStyle w:val="Normale1"/>
        <w:jc w:val="center"/>
        <w:rPr>
          <w:rFonts w:ascii="Calibri" w:hAnsi="Calibri" w:cs="Calibri"/>
        </w:rPr>
      </w:pPr>
    </w:p>
    <w:p w:rsidR="005373A9" w:rsidRDefault="005373A9" w:rsidP="00EA514D">
      <w:pPr>
        <w:pStyle w:val="Normale1"/>
        <w:jc w:val="center"/>
        <w:rPr>
          <w:rFonts w:ascii="Calibri" w:hAnsi="Calibri" w:cs="Calibri"/>
        </w:rPr>
      </w:pPr>
    </w:p>
    <w:p w:rsidR="00EA514D" w:rsidRDefault="00EA514D" w:rsidP="00EA514D">
      <w:pPr>
        <w:pStyle w:val="Normale1"/>
        <w:jc w:val="center"/>
        <w:rPr>
          <w:rFonts w:ascii="Calibri" w:hAnsi="Calibri" w:cs="Calibri"/>
        </w:rPr>
      </w:pPr>
      <w:r>
        <w:rPr>
          <w:rFonts w:ascii="Calibri" w:hAnsi="Calibri" w:cs="Calibri"/>
        </w:rPr>
        <w:t>Art. 7</w:t>
      </w:r>
    </w:p>
    <w:p w:rsidR="00EA514D" w:rsidRDefault="00EA514D" w:rsidP="00EA514D">
      <w:pPr>
        <w:pStyle w:val="Normale1"/>
        <w:jc w:val="center"/>
        <w:rPr>
          <w:rFonts w:ascii="Calibri" w:hAnsi="Calibri" w:cs="Calibri"/>
          <w:i/>
        </w:rPr>
      </w:pPr>
      <w:r>
        <w:rPr>
          <w:rFonts w:ascii="Calibri" w:hAnsi="Calibri" w:cs="Calibri"/>
          <w:i/>
        </w:rPr>
        <w:t>(Pubblicazione)</w:t>
      </w:r>
    </w:p>
    <w:p w:rsidR="00EA514D" w:rsidRDefault="00EA514D" w:rsidP="00EA514D">
      <w:pPr>
        <w:pStyle w:val="Normale1"/>
        <w:spacing w:before="120" w:after="120"/>
        <w:jc w:val="both"/>
        <w:rPr>
          <w:rFonts w:ascii="Calibri" w:hAnsi="Calibri" w:cs="Calibri"/>
        </w:rPr>
      </w:pPr>
      <w:r>
        <w:rPr>
          <w:rFonts w:ascii="Calibri" w:hAnsi="Calibri" w:cs="Calibri"/>
        </w:rPr>
        <w:t>1.</w:t>
      </w:r>
      <w:r>
        <w:rPr>
          <w:rFonts w:ascii="Calibri" w:hAnsi="Calibri" w:cs="Calibri"/>
        </w:rPr>
        <w:tab/>
        <w:t>Il presente bando è pubblicato sul sito internet del Ministero, www.istruzione.it.</w:t>
      </w:r>
    </w:p>
    <w:p w:rsidR="00EA514D" w:rsidRDefault="00EA514D" w:rsidP="00EA514D">
      <w:pPr>
        <w:pStyle w:val="Normale1"/>
        <w:spacing w:before="120" w:after="120"/>
        <w:jc w:val="both"/>
        <w:rPr>
          <w:rFonts w:ascii="Calibri" w:hAnsi="Calibri" w:cs="Calibri"/>
        </w:rPr>
      </w:pPr>
    </w:p>
    <w:p w:rsidR="003532E2" w:rsidRDefault="003532E2" w:rsidP="00EA514D">
      <w:pPr>
        <w:pStyle w:val="Normale1"/>
        <w:tabs>
          <w:tab w:val="center" w:pos="7560"/>
        </w:tabs>
        <w:spacing w:before="120" w:after="120"/>
        <w:jc w:val="both"/>
        <w:rPr>
          <w:rFonts w:ascii="Calibri" w:hAnsi="Calibri" w:cs="Calibri"/>
        </w:rPr>
      </w:pPr>
    </w:p>
    <w:p w:rsidR="00CF39FF" w:rsidRDefault="00EA514D" w:rsidP="00EA514D">
      <w:pPr>
        <w:pStyle w:val="Normale1"/>
        <w:tabs>
          <w:tab w:val="center" w:pos="7560"/>
        </w:tabs>
        <w:spacing w:before="120" w:after="120"/>
        <w:jc w:val="both"/>
        <w:rPr>
          <w:rFonts w:ascii="Calibri" w:hAnsi="Calibri" w:cs="Calibri"/>
        </w:rPr>
      </w:pPr>
      <w:r>
        <w:rPr>
          <w:rFonts w:ascii="Calibri" w:hAnsi="Calibri" w:cs="Calibri"/>
        </w:rPr>
        <w:t>Roma, lì</w:t>
      </w:r>
      <w:r w:rsidR="00285DB3">
        <w:rPr>
          <w:rFonts w:ascii="Calibri" w:hAnsi="Calibri" w:cs="Calibri"/>
        </w:rPr>
        <w:t xml:space="preserve"> 6 novembre 2014</w:t>
      </w:r>
      <w:bookmarkStart w:id="0" w:name="_GoBack"/>
      <w:bookmarkEnd w:id="0"/>
      <w:r>
        <w:rPr>
          <w:rFonts w:ascii="Calibri" w:hAnsi="Calibri" w:cs="Calibri"/>
        </w:rPr>
        <w:tab/>
      </w:r>
    </w:p>
    <w:p w:rsidR="00CF39FF" w:rsidRDefault="00CF39FF" w:rsidP="00EA514D">
      <w:pPr>
        <w:pStyle w:val="Normale1"/>
        <w:tabs>
          <w:tab w:val="center" w:pos="7560"/>
        </w:tabs>
        <w:spacing w:before="120" w:after="120"/>
        <w:jc w:val="both"/>
        <w:rPr>
          <w:rFonts w:ascii="Calibri" w:hAnsi="Calibri" w:cs="Calibri"/>
        </w:rPr>
      </w:pPr>
    </w:p>
    <w:p w:rsidR="00EA514D" w:rsidRDefault="00CF39FF" w:rsidP="00EA514D">
      <w:pPr>
        <w:pStyle w:val="Normale1"/>
        <w:tabs>
          <w:tab w:val="center" w:pos="7560"/>
        </w:tabs>
        <w:spacing w:before="120" w:after="120"/>
        <w:jc w:val="both"/>
        <w:rPr>
          <w:rFonts w:ascii="Calibri" w:hAnsi="Calibri" w:cs="Calibri"/>
        </w:rPr>
      </w:pPr>
      <w:r>
        <w:rPr>
          <w:rFonts w:ascii="Calibri" w:hAnsi="Calibri" w:cs="Calibri"/>
        </w:rPr>
        <w:tab/>
      </w:r>
      <w:r w:rsidR="00EA514D">
        <w:rPr>
          <w:rFonts w:ascii="Calibri" w:hAnsi="Calibri" w:cs="Calibri"/>
        </w:rPr>
        <w:t>Il Direttore generale</w:t>
      </w:r>
    </w:p>
    <w:p w:rsidR="00EA514D" w:rsidRDefault="00EA514D" w:rsidP="00EA514D">
      <w:pPr>
        <w:pStyle w:val="Normale1"/>
        <w:tabs>
          <w:tab w:val="center" w:pos="7560"/>
        </w:tabs>
        <w:spacing w:before="120" w:after="120"/>
        <w:jc w:val="both"/>
        <w:rPr>
          <w:rFonts w:ascii="Calibri" w:hAnsi="Calibri" w:cs="Calibri"/>
          <w:i/>
        </w:rPr>
      </w:pPr>
      <w:r>
        <w:rPr>
          <w:rFonts w:ascii="Calibri" w:hAnsi="Calibri" w:cs="Calibri"/>
        </w:rPr>
        <w:tab/>
      </w:r>
      <w:r w:rsidR="00B911A7" w:rsidRPr="003532E2">
        <w:rPr>
          <w:rFonts w:ascii="Calibri" w:hAnsi="Calibri" w:cs="Calibri"/>
          <w:i/>
        </w:rPr>
        <w:t>Jacopo Greco</w:t>
      </w:r>
    </w:p>
    <w:p w:rsidR="00EA514D" w:rsidRPr="00EA514D" w:rsidRDefault="00EA514D" w:rsidP="00EA514D">
      <w:pPr>
        <w:pStyle w:val="Normale1"/>
        <w:spacing w:before="120" w:after="120"/>
        <w:contextualSpacing w:val="0"/>
        <w:jc w:val="both"/>
        <w:rPr>
          <w:rFonts w:ascii="Calibri" w:hAnsi="Calibri" w:cs="Calibri"/>
        </w:rPr>
      </w:pPr>
    </w:p>
    <w:sectPr w:rsidR="00EA514D" w:rsidRPr="00EA514D" w:rsidSect="004E5FF7">
      <w:pgSz w:w="11906" w:h="16838"/>
      <w:pgMar w:top="1134" w:right="1134" w:bottom="1417" w:left="99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69E" w:rsidRDefault="0049469E" w:rsidP="00695A29">
      <w:pPr>
        <w:spacing w:after="0" w:line="240" w:lineRule="auto"/>
      </w:pPr>
      <w:r>
        <w:separator/>
      </w:r>
    </w:p>
  </w:endnote>
  <w:endnote w:type="continuationSeparator" w:id="0">
    <w:p w:rsidR="0049469E" w:rsidRDefault="0049469E" w:rsidP="00695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nglish111 Adagio BT">
    <w:altName w:val="Mistral"/>
    <w:panose1 w:val="03030602030607080B05"/>
    <w:charset w:val="00"/>
    <w:family w:val="script"/>
    <w:pitch w:val="variable"/>
    <w:sig w:usb0="00000087" w:usb1="1000204A"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72329"/>
      <w:docPartObj>
        <w:docPartGallery w:val="Page Numbers (Bottom of Page)"/>
        <w:docPartUnique/>
      </w:docPartObj>
    </w:sdtPr>
    <w:sdtEndPr/>
    <w:sdtContent>
      <w:p w:rsidR="00BF1D62" w:rsidRDefault="00BF1D62">
        <w:pPr>
          <w:pStyle w:val="Pidipagina"/>
          <w:jc w:val="right"/>
        </w:pPr>
        <w:r>
          <w:fldChar w:fldCharType="begin"/>
        </w:r>
        <w:r>
          <w:instrText>PAGE   \* MERGEFORMAT</w:instrText>
        </w:r>
        <w:r>
          <w:fldChar w:fldCharType="separate"/>
        </w:r>
        <w:r w:rsidR="00285DB3">
          <w:rPr>
            <w:noProof/>
          </w:rPr>
          <w:t>9</w:t>
        </w:r>
        <w:r>
          <w:fldChar w:fldCharType="end"/>
        </w:r>
      </w:p>
    </w:sdtContent>
  </w:sdt>
  <w:p w:rsidR="00BF1D62" w:rsidRDefault="00BF1D6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69E" w:rsidRDefault="0049469E" w:rsidP="00695A29">
      <w:pPr>
        <w:spacing w:after="0" w:line="240" w:lineRule="auto"/>
      </w:pPr>
      <w:r>
        <w:separator/>
      </w:r>
    </w:p>
  </w:footnote>
  <w:footnote w:type="continuationSeparator" w:id="0">
    <w:p w:rsidR="0049469E" w:rsidRDefault="0049469E" w:rsidP="00695A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02C" w:rsidRDefault="004C4F61" w:rsidP="00695A29">
    <w:pPr>
      <w:pStyle w:val="Intestazione"/>
      <w:jc w:val="center"/>
      <w:rPr>
        <w:rFonts w:ascii="English111 Adagio BT" w:hAnsi="English111 Adagio BT"/>
        <w:sz w:val="34"/>
        <w:szCs w:val="34"/>
      </w:rPr>
    </w:pPr>
    <w:r>
      <w:rPr>
        <w:rFonts w:ascii="English111 Adagio BT" w:hAnsi="English111 Adagio BT"/>
        <w:noProof/>
        <w:sz w:val="34"/>
        <w:szCs w:val="34"/>
      </w:rPr>
      <w:drawing>
        <wp:inline distT="0" distB="0" distL="0" distR="0">
          <wp:extent cx="638175" cy="638175"/>
          <wp:effectExtent l="0" t="0" r="9525" b="9525"/>
          <wp:docPr id="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rsidR="00DA502C" w:rsidRPr="00695A29" w:rsidRDefault="00DA502C" w:rsidP="00695A29">
    <w:pPr>
      <w:pStyle w:val="Intestazione"/>
      <w:jc w:val="center"/>
      <w:rPr>
        <w:rFonts w:ascii="English111 Adagio BT" w:hAnsi="English111 Adagio BT"/>
        <w:sz w:val="38"/>
        <w:szCs w:val="38"/>
      </w:rPr>
    </w:pPr>
    <w:r w:rsidRPr="00695A29">
      <w:rPr>
        <w:rFonts w:ascii="English111 Adagio BT" w:hAnsi="English111 Adagio BT"/>
        <w:sz w:val="38"/>
        <w:szCs w:val="38"/>
      </w:rPr>
      <w:t>Ministero dell’istruzione, dell’università e della ricerca</w:t>
    </w:r>
  </w:p>
  <w:p w:rsidR="00DA502C" w:rsidRPr="00695A29" w:rsidRDefault="00777362" w:rsidP="00695A29">
    <w:pPr>
      <w:pStyle w:val="Intestazione"/>
      <w:spacing w:after="240"/>
      <w:jc w:val="center"/>
      <w:rPr>
        <w:rFonts w:ascii="English111 Adagio BT" w:hAnsi="English111 Adagio BT"/>
        <w:sz w:val="38"/>
        <w:szCs w:val="38"/>
      </w:rPr>
    </w:pPr>
    <w:r>
      <w:rPr>
        <w:rFonts w:ascii="English111 Adagio BT" w:hAnsi="English111 Adagio BT"/>
        <w:sz w:val="38"/>
        <w:szCs w:val="38"/>
      </w:rPr>
      <w:t>Direzione generale per le Risorse Umane e Finanziarie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82E30"/>
    <w:multiLevelType w:val="hybridMultilevel"/>
    <w:tmpl w:val="2F60BEC6"/>
    <w:lvl w:ilvl="0" w:tplc="8F762A24">
      <w:numFmt w:val="bullet"/>
      <w:lvlText w:val="•"/>
      <w:lvlJc w:val="left"/>
      <w:pPr>
        <w:ind w:left="1080" w:hanging="72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73065E1"/>
    <w:multiLevelType w:val="hybridMultilevel"/>
    <w:tmpl w:val="64E6670E"/>
    <w:lvl w:ilvl="0" w:tplc="6B063F84">
      <w:start w:val="1"/>
      <w:numFmt w:val="lowerLetter"/>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nsid w:val="081A0C61"/>
    <w:multiLevelType w:val="multilevel"/>
    <w:tmpl w:val="DA2A28A8"/>
    <w:lvl w:ilvl="0">
      <w:start w:val="1"/>
      <w:numFmt w:val="decimal"/>
      <w:lvlText w:val="%1"/>
      <w:lvlJc w:val="left"/>
      <w:pPr>
        <w:tabs>
          <w:tab w:val="num" w:pos="340"/>
        </w:tabs>
        <w:ind w:left="340" w:hanging="340"/>
      </w:pPr>
      <w:rPr>
        <w:rFonts w:ascii="9999999" w:hAnsi="9999999" w:hint="default"/>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nsid w:val="0C5D7150"/>
    <w:multiLevelType w:val="multilevel"/>
    <w:tmpl w:val="97BEEE68"/>
    <w:lvl w:ilvl="0">
      <w:start w:val="1"/>
      <w:numFmt w:val="upp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
    <w:nsid w:val="0FB542AE"/>
    <w:multiLevelType w:val="singleLevel"/>
    <w:tmpl w:val="7A940F16"/>
    <w:lvl w:ilvl="0">
      <w:start w:val="1"/>
      <w:numFmt w:val="bullet"/>
      <w:lvlText w:val=""/>
      <w:lvlJc w:val="left"/>
      <w:pPr>
        <w:tabs>
          <w:tab w:val="num" w:pos="340"/>
        </w:tabs>
        <w:ind w:left="340" w:hanging="340"/>
      </w:pPr>
      <w:rPr>
        <w:rFonts w:ascii="Symbol" w:hAnsi="Symbol" w:hint="default"/>
        <w:color w:val="auto"/>
        <w:sz w:val="22"/>
      </w:rPr>
    </w:lvl>
  </w:abstractNum>
  <w:abstractNum w:abstractNumId="5">
    <w:nsid w:val="113001FE"/>
    <w:multiLevelType w:val="multilevel"/>
    <w:tmpl w:val="3732DF82"/>
    <w:lvl w:ilvl="0">
      <w:start w:val="1"/>
      <w:numFmt w:val="lowerLetter"/>
      <w:lvlText w:val="%1)"/>
      <w:lvlJc w:val="left"/>
      <w:pPr>
        <w:tabs>
          <w:tab w:val="num" w:pos="340"/>
        </w:tabs>
        <w:ind w:left="340" w:hanging="340"/>
      </w:pPr>
      <w:rPr>
        <w:rFonts w:hint="default"/>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nsid w:val="12A875B9"/>
    <w:multiLevelType w:val="multilevel"/>
    <w:tmpl w:val="747C1DB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
    <w:nsid w:val="13280FBF"/>
    <w:multiLevelType w:val="hybridMultilevel"/>
    <w:tmpl w:val="AE7A047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4C9281B"/>
    <w:multiLevelType w:val="multilevel"/>
    <w:tmpl w:val="30B4CD30"/>
    <w:lvl w:ilvl="0">
      <w:start w:val="1"/>
      <w:numFmt w:val="lowerLetter"/>
      <w:lvlText w:val="%1)"/>
      <w:lvlJc w:val="left"/>
      <w:pPr>
        <w:ind w:left="720" w:hanging="360"/>
      </w:pPr>
      <w:rPr>
        <w:rFonts w:cs="Times New Roman"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9">
    <w:nsid w:val="29C23A33"/>
    <w:multiLevelType w:val="hybridMultilevel"/>
    <w:tmpl w:val="C03EA224"/>
    <w:lvl w:ilvl="0" w:tplc="51D81E0E">
      <w:start w:val="1"/>
      <w:numFmt w:val="upperLetter"/>
      <w:lvlText w:val="%1."/>
      <w:lvlJc w:val="left"/>
      <w:pPr>
        <w:tabs>
          <w:tab w:val="num" w:pos="720"/>
        </w:tabs>
        <w:ind w:left="720" w:hanging="360"/>
      </w:pPr>
    </w:lvl>
    <w:lvl w:ilvl="1" w:tplc="49D61360" w:tentative="1">
      <w:start w:val="1"/>
      <w:numFmt w:val="upperLetter"/>
      <w:lvlText w:val="%2."/>
      <w:lvlJc w:val="left"/>
      <w:pPr>
        <w:tabs>
          <w:tab w:val="num" w:pos="1440"/>
        </w:tabs>
        <w:ind w:left="1440" w:hanging="360"/>
      </w:pPr>
    </w:lvl>
    <w:lvl w:ilvl="2" w:tplc="ADAAC62C" w:tentative="1">
      <w:start w:val="1"/>
      <w:numFmt w:val="upperLetter"/>
      <w:lvlText w:val="%3."/>
      <w:lvlJc w:val="left"/>
      <w:pPr>
        <w:tabs>
          <w:tab w:val="num" w:pos="2160"/>
        </w:tabs>
        <w:ind w:left="2160" w:hanging="360"/>
      </w:pPr>
    </w:lvl>
    <w:lvl w:ilvl="3" w:tplc="4168C8F6" w:tentative="1">
      <w:start w:val="1"/>
      <w:numFmt w:val="upperLetter"/>
      <w:lvlText w:val="%4."/>
      <w:lvlJc w:val="left"/>
      <w:pPr>
        <w:tabs>
          <w:tab w:val="num" w:pos="2880"/>
        </w:tabs>
        <w:ind w:left="2880" w:hanging="360"/>
      </w:pPr>
    </w:lvl>
    <w:lvl w:ilvl="4" w:tplc="18CA449A" w:tentative="1">
      <w:start w:val="1"/>
      <w:numFmt w:val="upperLetter"/>
      <w:lvlText w:val="%5."/>
      <w:lvlJc w:val="left"/>
      <w:pPr>
        <w:tabs>
          <w:tab w:val="num" w:pos="3600"/>
        </w:tabs>
        <w:ind w:left="3600" w:hanging="360"/>
      </w:pPr>
    </w:lvl>
    <w:lvl w:ilvl="5" w:tplc="3E64CC58" w:tentative="1">
      <w:start w:val="1"/>
      <w:numFmt w:val="upperLetter"/>
      <w:lvlText w:val="%6."/>
      <w:lvlJc w:val="left"/>
      <w:pPr>
        <w:tabs>
          <w:tab w:val="num" w:pos="4320"/>
        </w:tabs>
        <w:ind w:left="4320" w:hanging="360"/>
      </w:pPr>
    </w:lvl>
    <w:lvl w:ilvl="6" w:tplc="E160C1E6" w:tentative="1">
      <w:start w:val="1"/>
      <w:numFmt w:val="upperLetter"/>
      <w:lvlText w:val="%7."/>
      <w:lvlJc w:val="left"/>
      <w:pPr>
        <w:tabs>
          <w:tab w:val="num" w:pos="5040"/>
        </w:tabs>
        <w:ind w:left="5040" w:hanging="360"/>
      </w:pPr>
    </w:lvl>
    <w:lvl w:ilvl="7" w:tplc="0F2EAE36" w:tentative="1">
      <w:start w:val="1"/>
      <w:numFmt w:val="upperLetter"/>
      <w:lvlText w:val="%8."/>
      <w:lvlJc w:val="left"/>
      <w:pPr>
        <w:tabs>
          <w:tab w:val="num" w:pos="5760"/>
        </w:tabs>
        <w:ind w:left="5760" w:hanging="360"/>
      </w:pPr>
    </w:lvl>
    <w:lvl w:ilvl="8" w:tplc="CAFCDCAE" w:tentative="1">
      <w:start w:val="1"/>
      <w:numFmt w:val="upperLetter"/>
      <w:lvlText w:val="%9."/>
      <w:lvlJc w:val="left"/>
      <w:pPr>
        <w:tabs>
          <w:tab w:val="num" w:pos="6480"/>
        </w:tabs>
        <w:ind w:left="6480" w:hanging="360"/>
      </w:pPr>
    </w:lvl>
  </w:abstractNum>
  <w:abstractNum w:abstractNumId="10">
    <w:nsid w:val="2C5B5608"/>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DC772EA"/>
    <w:multiLevelType w:val="multilevel"/>
    <w:tmpl w:val="747C1DB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nsid w:val="2FC858FF"/>
    <w:multiLevelType w:val="hybridMultilevel"/>
    <w:tmpl w:val="D2CEA360"/>
    <w:lvl w:ilvl="0" w:tplc="37181C6A">
      <w:start w:val="1"/>
      <w:numFmt w:val="decimal"/>
      <w:lvlText w:val="%1."/>
      <w:lvlJc w:val="left"/>
      <w:pPr>
        <w:ind w:left="720" w:hanging="360"/>
      </w:pPr>
      <w:rPr>
        <w:rFonts w:hint="default"/>
      </w:rPr>
    </w:lvl>
    <w:lvl w:ilvl="1" w:tplc="9166855E" w:tentative="1">
      <w:start w:val="1"/>
      <w:numFmt w:val="lowerLetter"/>
      <w:lvlText w:val="%2."/>
      <w:lvlJc w:val="left"/>
      <w:pPr>
        <w:ind w:left="1440" w:hanging="360"/>
      </w:pPr>
    </w:lvl>
    <w:lvl w:ilvl="2" w:tplc="E40E79D6" w:tentative="1">
      <w:start w:val="1"/>
      <w:numFmt w:val="lowerRoman"/>
      <w:lvlText w:val="%3."/>
      <w:lvlJc w:val="right"/>
      <w:pPr>
        <w:ind w:left="2160" w:hanging="180"/>
      </w:pPr>
    </w:lvl>
    <w:lvl w:ilvl="3" w:tplc="7D84BED4" w:tentative="1">
      <w:start w:val="1"/>
      <w:numFmt w:val="decimal"/>
      <w:lvlText w:val="%4."/>
      <w:lvlJc w:val="left"/>
      <w:pPr>
        <w:ind w:left="2880" w:hanging="360"/>
      </w:pPr>
    </w:lvl>
    <w:lvl w:ilvl="4" w:tplc="689CA028" w:tentative="1">
      <w:start w:val="1"/>
      <w:numFmt w:val="lowerLetter"/>
      <w:lvlText w:val="%5."/>
      <w:lvlJc w:val="left"/>
      <w:pPr>
        <w:ind w:left="3600" w:hanging="360"/>
      </w:pPr>
    </w:lvl>
    <w:lvl w:ilvl="5" w:tplc="AB7AD18A" w:tentative="1">
      <w:start w:val="1"/>
      <w:numFmt w:val="lowerRoman"/>
      <w:lvlText w:val="%6."/>
      <w:lvlJc w:val="right"/>
      <w:pPr>
        <w:ind w:left="4320" w:hanging="180"/>
      </w:pPr>
    </w:lvl>
    <w:lvl w:ilvl="6" w:tplc="3328023C" w:tentative="1">
      <w:start w:val="1"/>
      <w:numFmt w:val="decimal"/>
      <w:lvlText w:val="%7."/>
      <w:lvlJc w:val="left"/>
      <w:pPr>
        <w:ind w:left="5040" w:hanging="360"/>
      </w:pPr>
    </w:lvl>
    <w:lvl w:ilvl="7" w:tplc="F9586DA4" w:tentative="1">
      <w:start w:val="1"/>
      <w:numFmt w:val="lowerLetter"/>
      <w:lvlText w:val="%8."/>
      <w:lvlJc w:val="left"/>
      <w:pPr>
        <w:ind w:left="5760" w:hanging="360"/>
      </w:pPr>
    </w:lvl>
    <w:lvl w:ilvl="8" w:tplc="C13A64AC" w:tentative="1">
      <w:start w:val="1"/>
      <w:numFmt w:val="lowerRoman"/>
      <w:lvlText w:val="%9."/>
      <w:lvlJc w:val="right"/>
      <w:pPr>
        <w:ind w:left="6480" w:hanging="180"/>
      </w:pPr>
    </w:lvl>
  </w:abstractNum>
  <w:abstractNum w:abstractNumId="13">
    <w:nsid w:val="33237E60"/>
    <w:multiLevelType w:val="multilevel"/>
    <w:tmpl w:val="30B4CD30"/>
    <w:lvl w:ilvl="0">
      <w:start w:val="1"/>
      <w:numFmt w:val="lowerLetter"/>
      <w:lvlText w:val="%1)"/>
      <w:lvlJc w:val="left"/>
      <w:pPr>
        <w:ind w:left="720" w:hanging="360"/>
      </w:pPr>
      <w:rPr>
        <w:rFonts w:cs="Times New Roman"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nsid w:val="33660622"/>
    <w:multiLevelType w:val="multilevel"/>
    <w:tmpl w:val="009A5852"/>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3F44F80"/>
    <w:multiLevelType w:val="multilevel"/>
    <w:tmpl w:val="747C1DB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nsid w:val="34D2095F"/>
    <w:multiLevelType w:val="multilevel"/>
    <w:tmpl w:val="747C1DB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7">
    <w:nsid w:val="35483CAD"/>
    <w:multiLevelType w:val="multilevel"/>
    <w:tmpl w:val="A5646C8A"/>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18">
    <w:nsid w:val="3CBD6903"/>
    <w:multiLevelType w:val="multilevel"/>
    <w:tmpl w:val="747C1DB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nsid w:val="41760589"/>
    <w:multiLevelType w:val="hybridMultilevel"/>
    <w:tmpl w:val="244CCC2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17F5673"/>
    <w:multiLevelType w:val="multilevel"/>
    <w:tmpl w:val="747C1DB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1">
    <w:nsid w:val="4C4A74E1"/>
    <w:multiLevelType w:val="singleLevel"/>
    <w:tmpl w:val="F3964EE8"/>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4DE10888"/>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97245DE"/>
    <w:multiLevelType w:val="multilevel"/>
    <w:tmpl w:val="747C1DB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4">
    <w:nsid w:val="5BE64B52"/>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1361C10"/>
    <w:multiLevelType w:val="multilevel"/>
    <w:tmpl w:val="747C1DB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614B3AAD"/>
    <w:multiLevelType w:val="multilevel"/>
    <w:tmpl w:val="97BEEE68"/>
    <w:lvl w:ilvl="0">
      <w:start w:val="1"/>
      <w:numFmt w:val="upp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nsid w:val="6194410B"/>
    <w:multiLevelType w:val="multilevel"/>
    <w:tmpl w:val="747C1DB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nsid w:val="62A810EA"/>
    <w:multiLevelType w:val="hybridMultilevel"/>
    <w:tmpl w:val="29A28B76"/>
    <w:lvl w:ilvl="0" w:tplc="C3D2C7D6">
      <w:start w:val="1"/>
      <w:numFmt w:val="lowerLetter"/>
      <w:lvlText w:val="%1)"/>
      <w:lvlJc w:val="left"/>
      <w:pPr>
        <w:ind w:left="720" w:hanging="360"/>
      </w:pPr>
      <w:rPr>
        <w:rFonts w:cs="Times New Roman" w:hint="default"/>
      </w:rPr>
    </w:lvl>
    <w:lvl w:ilvl="1" w:tplc="DA269052">
      <w:start w:val="1"/>
      <w:numFmt w:val="lowerLetter"/>
      <w:lvlText w:val="%2."/>
      <w:lvlJc w:val="left"/>
      <w:pPr>
        <w:ind w:left="1440" w:hanging="360"/>
      </w:pPr>
      <w:rPr>
        <w:rFonts w:cs="Times New Roman"/>
      </w:rPr>
    </w:lvl>
    <w:lvl w:ilvl="2" w:tplc="1FA8E226" w:tentative="1">
      <w:start w:val="1"/>
      <w:numFmt w:val="lowerRoman"/>
      <w:lvlText w:val="%3."/>
      <w:lvlJc w:val="right"/>
      <w:pPr>
        <w:ind w:left="2160" w:hanging="180"/>
      </w:pPr>
      <w:rPr>
        <w:rFonts w:cs="Times New Roman"/>
      </w:rPr>
    </w:lvl>
    <w:lvl w:ilvl="3" w:tplc="8FDEB67E" w:tentative="1">
      <w:start w:val="1"/>
      <w:numFmt w:val="decimal"/>
      <w:lvlText w:val="%4."/>
      <w:lvlJc w:val="left"/>
      <w:pPr>
        <w:ind w:left="2880" w:hanging="360"/>
      </w:pPr>
      <w:rPr>
        <w:rFonts w:cs="Times New Roman"/>
      </w:rPr>
    </w:lvl>
    <w:lvl w:ilvl="4" w:tplc="B5AAD06C" w:tentative="1">
      <w:start w:val="1"/>
      <w:numFmt w:val="lowerLetter"/>
      <w:lvlText w:val="%5."/>
      <w:lvlJc w:val="left"/>
      <w:pPr>
        <w:ind w:left="3600" w:hanging="360"/>
      </w:pPr>
      <w:rPr>
        <w:rFonts w:cs="Times New Roman"/>
      </w:rPr>
    </w:lvl>
    <w:lvl w:ilvl="5" w:tplc="53E629E0" w:tentative="1">
      <w:start w:val="1"/>
      <w:numFmt w:val="lowerRoman"/>
      <w:lvlText w:val="%6."/>
      <w:lvlJc w:val="right"/>
      <w:pPr>
        <w:ind w:left="4320" w:hanging="180"/>
      </w:pPr>
      <w:rPr>
        <w:rFonts w:cs="Times New Roman"/>
      </w:rPr>
    </w:lvl>
    <w:lvl w:ilvl="6" w:tplc="EF7AD3BC" w:tentative="1">
      <w:start w:val="1"/>
      <w:numFmt w:val="decimal"/>
      <w:lvlText w:val="%7."/>
      <w:lvlJc w:val="left"/>
      <w:pPr>
        <w:ind w:left="5040" w:hanging="360"/>
      </w:pPr>
      <w:rPr>
        <w:rFonts w:cs="Times New Roman"/>
      </w:rPr>
    </w:lvl>
    <w:lvl w:ilvl="7" w:tplc="50042656" w:tentative="1">
      <w:start w:val="1"/>
      <w:numFmt w:val="lowerLetter"/>
      <w:lvlText w:val="%8."/>
      <w:lvlJc w:val="left"/>
      <w:pPr>
        <w:ind w:left="5760" w:hanging="360"/>
      </w:pPr>
      <w:rPr>
        <w:rFonts w:cs="Times New Roman"/>
      </w:rPr>
    </w:lvl>
    <w:lvl w:ilvl="8" w:tplc="20CC8908" w:tentative="1">
      <w:start w:val="1"/>
      <w:numFmt w:val="lowerRoman"/>
      <w:lvlText w:val="%9."/>
      <w:lvlJc w:val="right"/>
      <w:pPr>
        <w:ind w:left="6480" w:hanging="180"/>
      </w:pPr>
      <w:rPr>
        <w:rFonts w:cs="Times New Roman"/>
      </w:rPr>
    </w:lvl>
  </w:abstractNum>
  <w:abstractNum w:abstractNumId="29">
    <w:nsid w:val="62AE73F4"/>
    <w:multiLevelType w:val="multilevel"/>
    <w:tmpl w:val="747C1DB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0">
    <w:nsid w:val="712E4E34"/>
    <w:multiLevelType w:val="multilevel"/>
    <w:tmpl w:val="8954BDC4"/>
    <w:lvl w:ilvl="0">
      <w:start w:val="1"/>
      <w:numFmt w:val="lowerLetter"/>
      <w:lvlText w:val="%1)"/>
      <w:lvlJc w:val="left"/>
      <w:pPr>
        <w:ind w:left="720" w:hanging="360"/>
      </w:pPr>
      <w:rPr>
        <w:rFonts w:cs="Times New Roman"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num w:numId="1">
    <w:abstractNumId w:val="17"/>
  </w:num>
  <w:num w:numId="2">
    <w:abstractNumId w:val="8"/>
  </w:num>
  <w:num w:numId="3">
    <w:abstractNumId w:val="30"/>
  </w:num>
  <w:num w:numId="4">
    <w:abstractNumId w:val="28"/>
  </w:num>
  <w:num w:numId="5">
    <w:abstractNumId w:val="1"/>
  </w:num>
  <w:num w:numId="6">
    <w:abstractNumId w:val="21"/>
  </w:num>
  <w:num w:numId="7">
    <w:abstractNumId w:val="9"/>
  </w:num>
  <w:num w:numId="8">
    <w:abstractNumId w:val="4"/>
  </w:num>
  <w:num w:numId="9">
    <w:abstractNumId w:val="12"/>
  </w:num>
  <w:num w:numId="10">
    <w:abstractNumId w:val="7"/>
  </w:num>
  <w:num w:numId="11">
    <w:abstractNumId w:val="13"/>
  </w:num>
  <w:num w:numId="12">
    <w:abstractNumId w:val="3"/>
  </w:num>
  <w:num w:numId="13">
    <w:abstractNumId w:val="10"/>
  </w:num>
  <w:num w:numId="14">
    <w:abstractNumId w:val="26"/>
  </w:num>
  <w:num w:numId="15">
    <w:abstractNumId w:val="20"/>
  </w:num>
  <w:num w:numId="16">
    <w:abstractNumId w:val="2"/>
  </w:num>
  <w:num w:numId="17">
    <w:abstractNumId w:val="5"/>
  </w:num>
  <w:num w:numId="18">
    <w:abstractNumId w:val="6"/>
  </w:num>
  <w:num w:numId="19">
    <w:abstractNumId w:val="19"/>
  </w:num>
  <w:num w:numId="20">
    <w:abstractNumId w:val="0"/>
  </w:num>
  <w:num w:numId="21">
    <w:abstractNumId w:val="18"/>
  </w:num>
  <w:num w:numId="22">
    <w:abstractNumId w:val="22"/>
  </w:num>
  <w:num w:numId="23">
    <w:abstractNumId w:val="14"/>
  </w:num>
  <w:num w:numId="24">
    <w:abstractNumId w:val="23"/>
  </w:num>
  <w:num w:numId="25">
    <w:abstractNumId w:val="24"/>
  </w:num>
  <w:num w:numId="26">
    <w:abstractNumId w:val="25"/>
  </w:num>
  <w:num w:numId="27">
    <w:abstractNumId w:val="16"/>
  </w:num>
  <w:num w:numId="28">
    <w:abstractNumId w:val="27"/>
  </w:num>
  <w:num w:numId="29">
    <w:abstractNumId w:val="29"/>
  </w:num>
  <w:num w:numId="30">
    <w:abstractNumId w:val="1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FF7"/>
    <w:rsid w:val="0000265C"/>
    <w:rsid w:val="00031A6A"/>
    <w:rsid w:val="00033CB1"/>
    <w:rsid w:val="00034C7A"/>
    <w:rsid w:val="00044DC8"/>
    <w:rsid w:val="0006184D"/>
    <w:rsid w:val="000E20C1"/>
    <w:rsid w:val="000E2265"/>
    <w:rsid w:val="000E2462"/>
    <w:rsid w:val="000E25F2"/>
    <w:rsid w:val="000E5A79"/>
    <w:rsid w:val="000E7B6F"/>
    <w:rsid w:val="000F6D45"/>
    <w:rsid w:val="0011341B"/>
    <w:rsid w:val="00114AFB"/>
    <w:rsid w:val="00136B40"/>
    <w:rsid w:val="00145261"/>
    <w:rsid w:val="001643BC"/>
    <w:rsid w:val="00165E92"/>
    <w:rsid w:val="00184803"/>
    <w:rsid w:val="0019697C"/>
    <w:rsid w:val="001A40F2"/>
    <w:rsid w:val="001D2700"/>
    <w:rsid w:val="00215034"/>
    <w:rsid w:val="0027008C"/>
    <w:rsid w:val="00285DB3"/>
    <w:rsid w:val="00287E81"/>
    <w:rsid w:val="00295196"/>
    <w:rsid w:val="002B2904"/>
    <w:rsid w:val="002B2A94"/>
    <w:rsid w:val="0030019A"/>
    <w:rsid w:val="003107D3"/>
    <w:rsid w:val="003532B5"/>
    <w:rsid w:val="003532E2"/>
    <w:rsid w:val="0039212A"/>
    <w:rsid w:val="003A6B90"/>
    <w:rsid w:val="003B7A50"/>
    <w:rsid w:val="003C381C"/>
    <w:rsid w:val="00420ECA"/>
    <w:rsid w:val="00432BCA"/>
    <w:rsid w:val="004579E3"/>
    <w:rsid w:val="00462BD5"/>
    <w:rsid w:val="00493DFD"/>
    <w:rsid w:val="0049469E"/>
    <w:rsid w:val="004A303D"/>
    <w:rsid w:val="004C4F61"/>
    <w:rsid w:val="004D1736"/>
    <w:rsid w:val="004E4B45"/>
    <w:rsid w:val="004E5FF7"/>
    <w:rsid w:val="004F31F9"/>
    <w:rsid w:val="004F4378"/>
    <w:rsid w:val="005373A9"/>
    <w:rsid w:val="00553585"/>
    <w:rsid w:val="00575607"/>
    <w:rsid w:val="005A1B02"/>
    <w:rsid w:val="005E19A0"/>
    <w:rsid w:val="005E2D6C"/>
    <w:rsid w:val="005F5854"/>
    <w:rsid w:val="0062722F"/>
    <w:rsid w:val="00634CE7"/>
    <w:rsid w:val="00641E93"/>
    <w:rsid w:val="006533DF"/>
    <w:rsid w:val="006634DC"/>
    <w:rsid w:val="006723C3"/>
    <w:rsid w:val="00695A29"/>
    <w:rsid w:val="00696301"/>
    <w:rsid w:val="006C2B61"/>
    <w:rsid w:val="006C4F4F"/>
    <w:rsid w:val="00717FF7"/>
    <w:rsid w:val="00777362"/>
    <w:rsid w:val="007818E0"/>
    <w:rsid w:val="00834A5D"/>
    <w:rsid w:val="00863C43"/>
    <w:rsid w:val="00874F8B"/>
    <w:rsid w:val="00887717"/>
    <w:rsid w:val="00893AF8"/>
    <w:rsid w:val="008953D1"/>
    <w:rsid w:val="008A4267"/>
    <w:rsid w:val="008E3012"/>
    <w:rsid w:val="009120FC"/>
    <w:rsid w:val="00927A3A"/>
    <w:rsid w:val="009335A3"/>
    <w:rsid w:val="009568A3"/>
    <w:rsid w:val="00962CFB"/>
    <w:rsid w:val="00965DF4"/>
    <w:rsid w:val="009811D0"/>
    <w:rsid w:val="009F02D7"/>
    <w:rsid w:val="00A004AD"/>
    <w:rsid w:val="00A14A55"/>
    <w:rsid w:val="00A16764"/>
    <w:rsid w:val="00A30A19"/>
    <w:rsid w:val="00A67C21"/>
    <w:rsid w:val="00A83D22"/>
    <w:rsid w:val="00A9774A"/>
    <w:rsid w:val="00AB2AFD"/>
    <w:rsid w:val="00AD07DB"/>
    <w:rsid w:val="00AD4B77"/>
    <w:rsid w:val="00AD4CD6"/>
    <w:rsid w:val="00AE1A2C"/>
    <w:rsid w:val="00B2034B"/>
    <w:rsid w:val="00B61F37"/>
    <w:rsid w:val="00B8339D"/>
    <w:rsid w:val="00B911A7"/>
    <w:rsid w:val="00B97371"/>
    <w:rsid w:val="00BB6C3F"/>
    <w:rsid w:val="00BC4E6B"/>
    <w:rsid w:val="00BF1D62"/>
    <w:rsid w:val="00C056D0"/>
    <w:rsid w:val="00C1438B"/>
    <w:rsid w:val="00C35A36"/>
    <w:rsid w:val="00C40F3D"/>
    <w:rsid w:val="00C657B2"/>
    <w:rsid w:val="00C71481"/>
    <w:rsid w:val="00C775F8"/>
    <w:rsid w:val="00C858AF"/>
    <w:rsid w:val="00CD25BC"/>
    <w:rsid w:val="00CF39FF"/>
    <w:rsid w:val="00D035BF"/>
    <w:rsid w:val="00D1583E"/>
    <w:rsid w:val="00D41939"/>
    <w:rsid w:val="00D53297"/>
    <w:rsid w:val="00D87187"/>
    <w:rsid w:val="00D95315"/>
    <w:rsid w:val="00DA502C"/>
    <w:rsid w:val="00DF7783"/>
    <w:rsid w:val="00E00CE8"/>
    <w:rsid w:val="00E21D6E"/>
    <w:rsid w:val="00E400C9"/>
    <w:rsid w:val="00E522ED"/>
    <w:rsid w:val="00E5271D"/>
    <w:rsid w:val="00E72DCB"/>
    <w:rsid w:val="00EA4D17"/>
    <w:rsid w:val="00EA514D"/>
    <w:rsid w:val="00EA6B18"/>
    <w:rsid w:val="00EB0A9D"/>
    <w:rsid w:val="00ED7078"/>
    <w:rsid w:val="00F02B05"/>
    <w:rsid w:val="00F12BBF"/>
    <w:rsid w:val="00F15C3C"/>
    <w:rsid w:val="00F40B65"/>
    <w:rsid w:val="00F4363E"/>
    <w:rsid w:val="00F5443D"/>
    <w:rsid w:val="00F64F29"/>
    <w:rsid w:val="00F71315"/>
    <w:rsid w:val="00FA1F98"/>
    <w:rsid w:val="00FD17D8"/>
    <w:rsid w:val="00FE0D60"/>
    <w:rsid w:val="00FF50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72DCB"/>
    <w:pPr>
      <w:spacing w:after="200" w:line="276" w:lineRule="auto"/>
    </w:pPr>
  </w:style>
  <w:style w:type="paragraph" w:styleId="Titolo1">
    <w:name w:val="heading 1"/>
    <w:basedOn w:val="Normale1"/>
    <w:next w:val="Normale1"/>
    <w:link w:val="Titolo1Carattere"/>
    <w:uiPriority w:val="99"/>
    <w:qFormat/>
    <w:rsid w:val="004E5FF7"/>
    <w:pPr>
      <w:spacing w:before="480" w:after="120"/>
      <w:outlineLvl w:val="0"/>
    </w:pPr>
    <w:rPr>
      <w:b/>
      <w:sz w:val="36"/>
    </w:rPr>
  </w:style>
  <w:style w:type="paragraph" w:styleId="Titolo2">
    <w:name w:val="heading 2"/>
    <w:basedOn w:val="Normale1"/>
    <w:next w:val="Normale1"/>
    <w:link w:val="Titolo2Carattere"/>
    <w:uiPriority w:val="99"/>
    <w:qFormat/>
    <w:rsid w:val="004E5FF7"/>
    <w:pPr>
      <w:spacing w:before="240" w:after="240" w:line="360" w:lineRule="auto"/>
      <w:ind w:left="720" w:hanging="359"/>
      <w:jc w:val="both"/>
      <w:outlineLvl w:val="1"/>
    </w:pPr>
    <w:rPr>
      <w:b/>
      <w:sz w:val="28"/>
    </w:rPr>
  </w:style>
  <w:style w:type="paragraph" w:styleId="Titolo3">
    <w:name w:val="heading 3"/>
    <w:basedOn w:val="Normale1"/>
    <w:next w:val="Normale1"/>
    <w:link w:val="Titolo3Carattere"/>
    <w:uiPriority w:val="99"/>
    <w:qFormat/>
    <w:rsid w:val="004E5FF7"/>
    <w:pPr>
      <w:tabs>
        <w:tab w:val="left" w:pos="680"/>
      </w:tabs>
      <w:spacing w:before="280" w:after="80"/>
      <w:outlineLvl w:val="2"/>
    </w:pPr>
    <w:rPr>
      <w:b/>
      <w:color w:val="666666"/>
      <w:sz w:val="24"/>
    </w:rPr>
  </w:style>
  <w:style w:type="paragraph" w:styleId="Titolo4">
    <w:name w:val="heading 4"/>
    <w:basedOn w:val="Normale1"/>
    <w:next w:val="Normale1"/>
    <w:link w:val="Titolo4Carattere"/>
    <w:uiPriority w:val="99"/>
    <w:qFormat/>
    <w:rsid w:val="004E5FF7"/>
    <w:pPr>
      <w:spacing w:before="240" w:after="40"/>
      <w:outlineLvl w:val="3"/>
    </w:pPr>
    <w:rPr>
      <w:i/>
      <w:color w:val="666666"/>
    </w:rPr>
  </w:style>
  <w:style w:type="paragraph" w:styleId="Titolo5">
    <w:name w:val="heading 5"/>
    <w:basedOn w:val="Normale1"/>
    <w:next w:val="Normale1"/>
    <w:link w:val="Titolo5Carattere"/>
    <w:uiPriority w:val="99"/>
    <w:qFormat/>
    <w:rsid w:val="004E5FF7"/>
    <w:pPr>
      <w:spacing w:before="220" w:after="40"/>
      <w:outlineLvl w:val="4"/>
    </w:pPr>
    <w:rPr>
      <w:b/>
      <w:color w:val="666666"/>
      <w:sz w:val="20"/>
    </w:rPr>
  </w:style>
  <w:style w:type="paragraph" w:styleId="Titolo6">
    <w:name w:val="heading 6"/>
    <w:basedOn w:val="Normale1"/>
    <w:next w:val="Normale1"/>
    <w:link w:val="Titolo6Carattere"/>
    <w:uiPriority w:val="99"/>
    <w:qFormat/>
    <w:rsid w:val="004E5FF7"/>
    <w:pPr>
      <w:spacing w:before="200" w:after="40"/>
      <w:outlineLvl w:val="5"/>
    </w:pPr>
    <w:rPr>
      <w:i/>
      <w:color w:val="666666"/>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character" w:customStyle="1" w:styleId="Titolo3Carattere">
    <w:name w:val="Titolo 3 Carattere"/>
    <w:basedOn w:val="Carpredefinitoparagrafo"/>
    <w:link w:val="Titolo3"/>
    <w:uiPriority w:val="99"/>
    <w:semiHidden/>
    <w:locked/>
    <w:rPr>
      <w:rFonts w:ascii="Cambria" w:hAnsi="Cambria" w:cs="Times New Roman"/>
      <w:b/>
      <w:bCs/>
      <w:sz w:val="26"/>
      <w:szCs w:val="26"/>
    </w:rPr>
  </w:style>
  <w:style w:type="character" w:customStyle="1" w:styleId="Titolo4Carattere">
    <w:name w:val="Titolo 4 Carattere"/>
    <w:basedOn w:val="Carpredefinitoparagrafo"/>
    <w:link w:val="Titolo4"/>
    <w:uiPriority w:val="99"/>
    <w:semiHidden/>
    <w:locked/>
    <w:rPr>
      <w:rFonts w:ascii="Calibri" w:hAnsi="Calibri" w:cs="Times New Roman"/>
      <w:b/>
      <w:bCs/>
      <w:sz w:val="28"/>
      <w:szCs w:val="28"/>
    </w:rPr>
  </w:style>
  <w:style w:type="character" w:customStyle="1" w:styleId="Titolo5Carattere">
    <w:name w:val="Titolo 5 Carattere"/>
    <w:basedOn w:val="Carpredefinitoparagrafo"/>
    <w:link w:val="Titolo5"/>
    <w:uiPriority w:val="9"/>
    <w:semiHidden/>
    <w:locked/>
    <w:rPr>
      <w:rFonts w:ascii="Calibri" w:hAnsi="Calibri" w:cs="Times New Roman"/>
      <w:b/>
      <w:bCs/>
      <w:i/>
      <w:iCs/>
      <w:sz w:val="26"/>
      <w:szCs w:val="26"/>
    </w:rPr>
  </w:style>
  <w:style w:type="character" w:customStyle="1" w:styleId="Titolo6Carattere">
    <w:name w:val="Titolo 6 Carattere"/>
    <w:basedOn w:val="Carpredefinitoparagrafo"/>
    <w:link w:val="Titolo6"/>
    <w:uiPriority w:val="99"/>
    <w:semiHidden/>
    <w:locked/>
    <w:rPr>
      <w:rFonts w:ascii="Calibri" w:hAnsi="Calibri" w:cs="Times New Roman"/>
      <w:b/>
      <w:bCs/>
    </w:rPr>
  </w:style>
  <w:style w:type="paragraph" w:customStyle="1" w:styleId="Normale1">
    <w:name w:val="Normale1"/>
    <w:uiPriority w:val="99"/>
    <w:rsid w:val="004E5FF7"/>
    <w:pPr>
      <w:spacing w:line="276" w:lineRule="auto"/>
      <w:contextualSpacing/>
    </w:pPr>
    <w:rPr>
      <w:rFonts w:ascii="Arial" w:hAnsi="Arial" w:cs="Arial"/>
      <w:color w:val="000000"/>
    </w:rPr>
  </w:style>
  <w:style w:type="paragraph" w:styleId="Titolo">
    <w:name w:val="Title"/>
    <w:basedOn w:val="Normale1"/>
    <w:next w:val="Normale1"/>
    <w:link w:val="TitoloCarattere"/>
    <w:uiPriority w:val="99"/>
    <w:qFormat/>
    <w:rsid w:val="004E5FF7"/>
    <w:pPr>
      <w:spacing w:before="480" w:after="120"/>
    </w:pPr>
    <w:rPr>
      <w:b/>
      <w:sz w:val="72"/>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Sottotitolo">
    <w:name w:val="Subtitle"/>
    <w:basedOn w:val="Normale1"/>
    <w:next w:val="Normale1"/>
    <w:link w:val="SottotitoloCarattere"/>
    <w:uiPriority w:val="99"/>
    <w:qFormat/>
    <w:rsid w:val="004E5FF7"/>
    <w:pPr>
      <w:spacing w:before="360" w:after="80"/>
    </w:pPr>
    <w:rPr>
      <w:rFonts w:ascii="Georgia" w:hAnsi="Georgia" w:cs="Georgia"/>
      <w:i/>
      <w:color w:val="666666"/>
      <w:sz w:val="48"/>
    </w:rPr>
  </w:style>
  <w:style w:type="character" w:customStyle="1" w:styleId="SottotitoloCarattere">
    <w:name w:val="Sottotitolo Carattere"/>
    <w:basedOn w:val="Carpredefinitoparagrafo"/>
    <w:link w:val="Sottotitolo"/>
    <w:uiPriority w:val="99"/>
    <w:locked/>
    <w:rPr>
      <w:rFonts w:ascii="Cambria" w:hAnsi="Cambria" w:cs="Times New Roman"/>
      <w:sz w:val="24"/>
      <w:szCs w:val="24"/>
    </w:rPr>
  </w:style>
  <w:style w:type="character" w:styleId="Collegamentoipertestuale">
    <w:name w:val="Hyperlink"/>
    <w:basedOn w:val="Carpredefinitoparagrafo"/>
    <w:uiPriority w:val="99"/>
    <w:rsid w:val="007818E0"/>
    <w:rPr>
      <w:rFonts w:cs="Times New Roman"/>
      <w:color w:val="0000FF"/>
      <w:u w:val="single"/>
    </w:rPr>
  </w:style>
  <w:style w:type="paragraph" w:styleId="Testofumetto">
    <w:name w:val="Balloon Text"/>
    <w:basedOn w:val="Normale"/>
    <w:link w:val="TestofumettoCarattere"/>
    <w:uiPriority w:val="99"/>
    <w:semiHidden/>
    <w:rsid w:val="00F12BB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F12BBF"/>
    <w:rPr>
      <w:rFonts w:ascii="Tahoma" w:hAnsi="Tahoma" w:cs="Tahoma"/>
      <w:sz w:val="16"/>
      <w:szCs w:val="16"/>
    </w:rPr>
  </w:style>
  <w:style w:type="paragraph" w:styleId="NormaleWeb">
    <w:name w:val="Normal (Web)"/>
    <w:basedOn w:val="Normale"/>
    <w:uiPriority w:val="99"/>
    <w:rsid w:val="00695A29"/>
    <w:pPr>
      <w:spacing w:before="100" w:beforeAutospacing="1" w:after="100" w:afterAutospacing="1" w:line="240" w:lineRule="auto"/>
    </w:pPr>
    <w:rPr>
      <w:rFonts w:ascii="Times New Roman" w:hAnsi="Times New Roman"/>
      <w:sz w:val="24"/>
      <w:szCs w:val="24"/>
    </w:rPr>
  </w:style>
  <w:style w:type="paragraph" w:styleId="Intestazione">
    <w:name w:val="header"/>
    <w:basedOn w:val="Normale"/>
    <w:link w:val="IntestazioneCarattere"/>
    <w:uiPriority w:val="99"/>
    <w:rsid w:val="00695A29"/>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locked/>
    <w:rsid w:val="00695A29"/>
    <w:rPr>
      <w:rFonts w:cs="Times New Roman"/>
      <w:sz w:val="22"/>
      <w:szCs w:val="22"/>
    </w:rPr>
  </w:style>
  <w:style w:type="paragraph" w:styleId="Pidipagina">
    <w:name w:val="footer"/>
    <w:basedOn w:val="Normale"/>
    <w:link w:val="PidipaginaCarattere"/>
    <w:uiPriority w:val="99"/>
    <w:rsid w:val="00695A29"/>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locked/>
    <w:rsid w:val="00695A29"/>
    <w:rPr>
      <w:rFonts w:cs="Times New Roman"/>
      <w:sz w:val="22"/>
      <w:szCs w:val="22"/>
    </w:rPr>
  </w:style>
  <w:style w:type="paragraph" w:styleId="Paragrafoelenco">
    <w:name w:val="List Paragraph"/>
    <w:basedOn w:val="Normale"/>
    <w:uiPriority w:val="34"/>
    <w:qFormat/>
    <w:rsid w:val="00777362"/>
    <w:pPr>
      <w:spacing w:after="160" w:line="259" w:lineRule="auto"/>
      <w:ind w:left="720"/>
      <w:contextualSpacing/>
    </w:pPr>
    <w:rPr>
      <w:rFonts w:asciiTheme="minorHAnsi" w:eastAsiaTheme="minorHAnsi" w:hAnsi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72DCB"/>
    <w:pPr>
      <w:spacing w:after="200" w:line="276" w:lineRule="auto"/>
    </w:pPr>
  </w:style>
  <w:style w:type="paragraph" w:styleId="Titolo1">
    <w:name w:val="heading 1"/>
    <w:basedOn w:val="Normale1"/>
    <w:next w:val="Normale1"/>
    <w:link w:val="Titolo1Carattere"/>
    <w:uiPriority w:val="99"/>
    <w:qFormat/>
    <w:rsid w:val="004E5FF7"/>
    <w:pPr>
      <w:spacing w:before="480" w:after="120"/>
      <w:outlineLvl w:val="0"/>
    </w:pPr>
    <w:rPr>
      <w:b/>
      <w:sz w:val="36"/>
    </w:rPr>
  </w:style>
  <w:style w:type="paragraph" w:styleId="Titolo2">
    <w:name w:val="heading 2"/>
    <w:basedOn w:val="Normale1"/>
    <w:next w:val="Normale1"/>
    <w:link w:val="Titolo2Carattere"/>
    <w:uiPriority w:val="99"/>
    <w:qFormat/>
    <w:rsid w:val="004E5FF7"/>
    <w:pPr>
      <w:spacing w:before="240" w:after="240" w:line="360" w:lineRule="auto"/>
      <w:ind w:left="720" w:hanging="359"/>
      <w:jc w:val="both"/>
      <w:outlineLvl w:val="1"/>
    </w:pPr>
    <w:rPr>
      <w:b/>
      <w:sz w:val="28"/>
    </w:rPr>
  </w:style>
  <w:style w:type="paragraph" w:styleId="Titolo3">
    <w:name w:val="heading 3"/>
    <w:basedOn w:val="Normale1"/>
    <w:next w:val="Normale1"/>
    <w:link w:val="Titolo3Carattere"/>
    <w:uiPriority w:val="99"/>
    <w:qFormat/>
    <w:rsid w:val="004E5FF7"/>
    <w:pPr>
      <w:tabs>
        <w:tab w:val="left" w:pos="680"/>
      </w:tabs>
      <w:spacing w:before="280" w:after="80"/>
      <w:outlineLvl w:val="2"/>
    </w:pPr>
    <w:rPr>
      <w:b/>
      <w:color w:val="666666"/>
      <w:sz w:val="24"/>
    </w:rPr>
  </w:style>
  <w:style w:type="paragraph" w:styleId="Titolo4">
    <w:name w:val="heading 4"/>
    <w:basedOn w:val="Normale1"/>
    <w:next w:val="Normale1"/>
    <w:link w:val="Titolo4Carattere"/>
    <w:uiPriority w:val="99"/>
    <w:qFormat/>
    <w:rsid w:val="004E5FF7"/>
    <w:pPr>
      <w:spacing w:before="240" w:after="40"/>
      <w:outlineLvl w:val="3"/>
    </w:pPr>
    <w:rPr>
      <w:i/>
      <w:color w:val="666666"/>
    </w:rPr>
  </w:style>
  <w:style w:type="paragraph" w:styleId="Titolo5">
    <w:name w:val="heading 5"/>
    <w:basedOn w:val="Normale1"/>
    <w:next w:val="Normale1"/>
    <w:link w:val="Titolo5Carattere"/>
    <w:uiPriority w:val="99"/>
    <w:qFormat/>
    <w:rsid w:val="004E5FF7"/>
    <w:pPr>
      <w:spacing w:before="220" w:after="40"/>
      <w:outlineLvl w:val="4"/>
    </w:pPr>
    <w:rPr>
      <w:b/>
      <w:color w:val="666666"/>
      <w:sz w:val="20"/>
    </w:rPr>
  </w:style>
  <w:style w:type="paragraph" w:styleId="Titolo6">
    <w:name w:val="heading 6"/>
    <w:basedOn w:val="Normale1"/>
    <w:next w:val="Normale1"/>
    <w:link w:val="Titolo6Carattere"/>
    <w:uiPriority w:val="99"/>
    <w:qFormat/>
    <w:rsid w:val="004E5FF7"/>
    <w:pPr>
      <w:spacing w:before="200" w:after="40"/>
      <w:outlineLvl w:val="5"/>
    </w:pPr>
    <w:rPr>
      <w:i/>
      <w:color w:val="666666"/>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character" w:customStyle="1" w:styleId="Titolo3Carattere">
    <w:name w:val="Titolo 3 Carattere"/>
    <w:basedOn w:val="Carpredefinitoparagrafo"/>
    <w:link w:val="Titolo3"/>
    <w:uiPriority w:val="99"/>
    <w:semiHidden/>
    <w:locked/>
    <w:rPr>
      <w:rFonts w:ascii="Cambria" w:hAnsi="Cambria" w:cs="Times New Roman"/>
      <w:b/>
      <w:bCs/>
      <w:sz w:val="26"/>
      <w:szCs w:val="26"/>
    </w:rPr>
  </w:style>
  <w:style w:type="character" w:customStyle="1" w:styleId="Titolo4Carattere">
    <w:name w:val="Titolo 4 Carattere"/>
    <w:basedOn w:val="Carpredefinitoparagrafo"/>
    <w:link w:val="Titolo4"/>
    <w:uiPriority w:val="99"/>
    <w:semiHidden/>
    <w:locked/>
    <w:rPr>
      <w:rFonts w:ascii="Calibri" w:hAnsi="Calibri" w:cs="Times New Roman"/>
      <w:b/>
      <w:bCs/>
      <w:sz w:val="28"/>
      <w:szCs w:val="28"/>
    </w:rPr>
  </w:style>
  <w:style w:type="character" w:customStyle="1" w:styleId="Titolo5Carattere">
    <w:name w:val="Titolo 5 Carattere"/>
    <w:basedOn w:val="Carpredefinitoparagrafo"/>
    <w:link w:val="Titolo5"/>
    <w:uiPriority w:val="9"/>
    <w:semiHidden/>
    <w:locked/>
    <w:rPr>
      <w:rFonts w:ascii="Calibri" w:hAnsi="Calibri" w:cs="Times New Roman"/>
      <w:b/>
      <w:bCs/>
      <w:i/>
      <w:iCs/>
      <w:sz w:val="26"/>
      <w:szCs w:val="26"/>
    </w:rPr>
  </w:style>
  <w:style w:type="character" w:customStyle="1" w:styleId="Titolo6Carattere">
    <w:name w:val="Titolo 6 Carattere"/>
    <w:basedOn w:val="Carpredefinitoparagrafo"/>
    <w:link w:val="Titolo6"/>
    <w:uiPriority w:val="99"/>
    <w:semiHidden/>
    <w:locked/>
    <w:rPr>
      <w:rFonts w:ascii="Calibri" w:hAnsi="Calibri" w:cs="Times New Roman"/>
      <w:b/>
      <w:bCs/>
    </w:rPr>
  </w:style>
  <w:style w:type="paragraph" w:customStyle="1" w:styleId="Normale1">
    <w:name w:val="Normale1"/>
    <w:uiPriority w:val="99"/>
    <w:rsid w:val="004E5FF7"/>
    <w:pPr>
      <w:spacing w:line="276" w:lineRule="auto"/>
      <w:contextualSpacing/>
    </w:pPr>
    <w:rPr>
      <w:rFonts w:ascii="Arial" w:hAnsi="Arial" w:cs="Arial"/>
      <w:color w:val="000000"/>
    </w:rPr>
  </w:style>
  <w:style w:type="paragraph" w:styleId="Titolo">
    <w:name w:val="Title"/>
    <w:basedOn w:val="Normale1"/>
    <w:next w:val="Normale1"/>
    <w:link w:val="TitoloCarattere"/>
    <w:uiPriority w:val="99"/>
    <w:qFormat/>
    <w:rsid w:val="004E5FF7"/>
    <w:pPr>
      <w:spacing w:before="480" w:after="120"/>
    </w:pPr>
    <w:rPr>
      <w:b/>
      <w:sz w:val="72"/>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Sottotitolo">
    <w:name w:val="Subtitle"/>
    <w:basedOn w:val="Normale1"/>
    <w:next w:val="Normale1"/>
    <w:link w:val="SottotitoloCarattere"/>
    <w:uiPriority w:val="99"/>
    <w:qFormat/>
    <w:rsid w:val="004E5FF7"/>
    <w:pPr>
      <w:spacing w:before="360" w:after="80"/>
    </w:pPr>
    <w:rPr>
      <w:rFonts w:ascii="Georgia" w:hAnsi="Georgia" w:cs="Georgia"/>
      <w:i/>
      <w:color w:val="666666"/>
      <w:sz w:val="48"/>
    </w:rPr>
  </w:style>
  <w:style w:type="character" w:customStyle="1" w:styleId="SottotitoloCarattere">
    <w:name w:val="Sottotitolo Carattere"/>
    <w:basedOn w:val="Carpredefinitoparagrafo"/>
    <w:link w:val="Sottotitolo"/>
    <w:uiPriority w:val="99"/>
    <w:locked/>
    <w:rPr>
      <w:rFonts w:ascii="Cambria" w:hAnsi="Cambria" w:cs="Times New Roman"/>
      <w:sz w:val="24"/>
      <w:szCs w:val="24"/>
    </w:rPr>
  </w:style>
  <w:style w:type="character" w:styleId="Collegamentoipertestuale">
    <w:name w:val="Hyperlink"/>
    <w:basedOn w:val="Carpredefinitoparagrafo"/>
    <w:uiPriority w:val="99"/>
    <w:rsid w:val="007818E0"/>
    <w:rPr>
      <w:rFonts w:cs="Times New Roman"/>
      <w:color w:val="0000FF"/>
      <w:u w:val="single"/>
    </w:rPr>
  </w:style>
  <w:style w:type="paragraph" w:styleId="Testofumetto">
    <w:name w:val="Balloon Text"/>
    <w:basedOn w:val="Normale"/>
    <w:link w:val="TestofumettoCarattere"/>
    <w:uiPriority w:val="99"/>
    <w:semiHidden/>
    <w:rsid w:val="00F12BB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F12BBF"/>
    <w:rPr>
      <w:rFonts w:ascii="Tahoma" w:hAnsi="Tahoma" w:cs="Tahoma"/>
      <w:sz w:val="16"/>
      <w:szCs w:val="16"/>
    </w:rPr>
  </w:style>
  <w:style w:type="paragraph" w:styleId="NormaleWeb">
    <w:name w:val="Normal (Web)"/>
    <w:basedOn w:val="Normale"/>
    <w:uiPriority w:val="99"/>
    <w:rsid w:val="00695A29"/>
    <w:pPr>
      <w:spacing w:before="100" w:beforeAutospacing="1" w:after="100" w:afterAutospacing="1" w:line="240" w:lineRule="auto"/>
    </w:pPr>
    <w:rPr>
      <w:rFonts w:ascii="Times New Roman" w:hAnsi="Times New Roman"/>
      <w:sz w:val="24"/>
      <w:szCs w:val="24"/>
    </w:rPr>
  </w:style>
  <w:style w:type="paragraph" w:styleId="Intestazione">
    <w:name w:val="header"/>
    <w:basedOn w:val="Normale"/>
    <w:link w:val="IntestazioneCarattere"/>
    <w:uiPriority w:val="99"/>
    <w:rsid w:val="00695A29"/>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locked/>
    <w:rsid w:val="00695A29"/>
    <w:rPr>
      <w:rFonts w:cs="Times New Roman"/>
      <w:sz w:val="22"/>
      <w:szCs w:val="22"/>
    </w:rPr>
  </w:style>
  <w:style w:type="paragraph" w:styleId="Pidipagina">
    <w:name w:val="footer"/>
    <w:basedOn w:val="Normale"/>
    <w:link w:val="PidipaginaCarattere"/>
    <w:uiPriority w:val="99"/>
    <w:rsid w:val="00695A29"/>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locked/>
    <w:rsid w:val="00695A29"/>
    <w:rPr>
      <w:rFonts w:cs="Times New Roman"/>
      <w:sz w:val="22"/>
      <w:szCs w:val="22"/>
    </w:rPr>
  </w:style>
  <w:style w:type="paragraph" w:styleId="Paragrafoelenco">
    <w:name w:val="List Paragraph"/>
    <w:basedOn w:val="Normale"/>
    <w:uiPriority w:val="34"/>
    <w:qFormat/>
    <w:rsid w:val="00777362"/>
    <w:pPr>
      <w:spacing w:after="160" w:line="259" w:lineRule="auto"/>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ruf@postacert.istruzione.it"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8090E-7B81-4039-9B30-2DD53C6A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Pages>
  <Words>3044</Words>
  <Characters>17356</Characters>
  <Application>Microsoft Office Word</Application>
  <DocSecurity>0</DocSecurity>
  <Lines>144</Lines>
  <Paragraphs>40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Bozza Bando.docx</vt:lpstr>
      <vt:lpstr>Bozza Bando.docx</vt:lpstr>
    </vt:vector>
  </TitlesOfParts>
  <Company/>
  <LinksUpToDate>false</LinksUpToDate>
  <CharactersWithSpaces>20360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Bozza Bando.docx</dc:title>
  <dc:subject/>
  <dc:creator>ulix</dc:creator>
  <cp:keywords/>
  <dc:description/>
  <cp:lastModifiedBy>MIUR</cp:lastModifiedBy>
  <cp:revision>35</cp:revision>
  <cp:lastPrinted>2014-11-06T10:39:00Z</cp:lastPrinted>
  <dcterms:created xsi:type="dcterms:W3CDTF">2014-11-05T10:06:00Z</dcterms:created>
  <dcterms:modified xsi:type="dcterms:W3CDTF">2014-11-06T10:47:00Z</dcterms:modified>
</cp:coreProperties>
</file>